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D803" w14:textId="77777777" w:rsidR="00257E3A" w:rsidRDefault="00000000">
      <w:pPr>
        <w:pStyle w:val="Ttulo1"/>
      </w:pPr>
      <w:bookmarkStart w:id="0" w:name="Xfa6585d32818fc5281176719a4d3d2f4662f4ad"/>
      <w:r>
        <w:t>CRONOGRAMA DE ELABORAÇÃO DO NOVO PLANO ESTADUAL DE EDUCAÇÃO DE GOIÁS — PEE/GO 2027–2037</w:t>
      </w:r>
    </w:p>
    <w:p w14:paraId="67CAEAFE" w14:textId="77777777" w:rsidR="00257E3A" w:rsidRDefault="00000000">
      <w:pPr>
        <w:pStyle w:val="Ttulo2"/>
      </w:pPr>
      <w:bookmarkStart w:id="1" w:name="Xd1e10e58183aaf7b9ede047f7ad40db68085d22"/>
      <w:r>
        <w:t>1. Organização e funcionamento dos Grupos de Trabalho</w:t>
      </w:r>
    </w:p>
    <w:p w14:paraId="6EA5EE82" w14:textId="613A9139" w:rsidR="00257E3A" w:rsidRDefault="00000000" w:rsidP="007508A8">
      <w:pPr>
        <w:pStyle w:val="FirstParagraph"/>
        <w:jc w:val="both"/>
      </w:pPr>
      <w:r>
        <w:t>Os Grupos de Trabalho — GTs correspondentes aos 19 objetivos do novo Plano Estadual de Educação de Goiás</w:t>
      </w:r>
      <w:r w:rsidR="007508A8">
        <w:t>, com base no novo PNE (2026-2036),</w:t>
      </w:r>
      <w:r>
        <w:t xml:space="preserve"> realizarão reuniões semanais entre os meses de agosto e dezembro de 2026.</w:t>
      </w:r>
    </w:p>
    <w:p w14:paraId="6EBBE211" w14:textId="77777777" w:rsidR="00257E3A" w:rsidRDefault="00000000" w:rsidP="007508A8">
      <w:pPr>
        <w:pStyle w:val="Corpodetexto"/>
        <w:jc w:val="both"/>
      </w:pPr>
      <w:r>
        <w:t xml:space="preserve">O início das reuniões ocorrerá em </w:t>
      </w:r>
      <w:r>
        <w:rPr>
          <w:b/>
          <w:bCs/>
        </w:rPr>
        <w:t>agosto de 2026</w:t>
      </w:r>
      <w:r>
        <w:t>.</w:t>
      </w:r>
    </w:p>
    <w:p w14:paraId="38DC954C" w14:textId="19D9E72D" w:rsidR="00257E3A" w:rsidRDefault="00000000" w:rsidP="007508A8">
      <w:pPr>
        <w:pStyle w:val="Corpodetexto"/>
        <w:jc w:val="both"/>
      </w:pPr>
      <w:r>
        <w:t>A organização das atividades de cada GT será de responsabilidade dos membros dos respectivos objetivos, com o acompanhamento e o apoio da Coordenação da Comissão Gestora.</w:t>
      </w:r>
    </w:p>
    <w:p w14:paraId="0158467A" w14:textId="77777777" w:rsidR="00257E3A" w:rsidRDefault="00000000" w:rsidP="007508A8">
      <w:pPr>
        <w:jc w:val="both"/>
      </w:pPr>
      <w:r>
        <w:pict w14:anchorId="0C1CD0A2">
          <v:rect id="_x0000_i1025" style="width:0;height:1.5pt" o:hralign="center" o:hrstd="t" o:hr="t"/>
        </w:pict>
      </w:r>
    </w:p>
    <w:p w14:paraId="32945CD6" w14:textId="77777777" w:rsidR="00257E3A" w:rsidRDefault="00000000">
      <w:pPr>
        <w:pStyle w:val="Ttulo2"/>
      </w:pPr>
      <w:bookmarkStart w:id="2" w:name="etapas-de-elaboração-do-peego-20272037"/>
      <w:bookmarkEnd w:id="1"/>
      <w:r>
        <w:t>2. Etapas de elaboração do PEE/GO 2027–2037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039"/>
        <w:gridCol w:w="2719"/>
        <w:gridCol w:w="2040"/>
        <w:gridCol w:w="2040"/>
      </w:tblGrid>
      <w:tr w:rsidR="00257E3A" w14:paraId="31FBA551" w14:textId="77777777" w:rsidTr="00257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27" w:type="dxa"/>
          </w:tcPr>
          <w:p w14:paraId="00BA3F29" w14:textId="77777777" w:rsidR="00257E3A" w:rsidRDefault="00000000">
            <w:pPr>
              <w:pStyle w:val="Compact"/>
            </w:pPr>
            <w:r>
              <w:t>Etapa</w:t>
            </w:r>
          </w:p>
        </w:tc>
        <w:tc>
          <w:tcPr>
            <w:tcW w:w="2436" w:type="dxa"/>
          </w:tcPr>
          <w:p w14:paraId="0415B677" w14:textId="77777777" w:rsidR="00257E3A" w:rsidRDefault="00000000">
            <w:pPr>
              <w:pStyle w:val="Compact"/>
              <w:jc w:val="right"/>
            </w:pPr>
            <w:r>
              <w:t>Período/Data</w:t>
            </w:r>
          </w:p>
        </w:tc>
        <w:tc>
          <w:tcPr>
            <w:tcW w:w="1827" w:type="dxa"/>
          </w:tcPr>
          <w:p w14:paraId="5005B5A8" w14:textId="77777777" w:rsidR="00257E3A" w:rsidRDefault="00000000">
            <w:pPr>
              <w:pStyle w:val="Compact"/>
            </w:pPr>
            <w:r>
              <w:t>Responsáveis</w:t>
            </w:r>
          </w:p>
        </w:tc>
        <w:tc>
          <w:tcPr>
            <w:tcW w:w="1827" w:type="dxa"/>
          </w:tcPr>
          <w:p w14:paraId="0616C120" w14:textId="77777777" w:rsidR="00257E3A" w:rsidRDefault="00000000">
            <w:pPr>
              <w:pStyle w:val="Compact"/>
            </w:pPr>
            <w:r>
              <w:t>Atividades</w:t>
            </w:r>
          </w:p>
        </w:tc>
      </w:tr>
      <w:tr w:rsidR="00257E3A" w14:paraId="66BCB691" w14:textId="77777777">
        <w:tc>
          <w:tcPr>
            <w:tcW w:w="1827" w:type="dxa"/>
          </w:tcPr>
          <w:p w14:paraId="1E01F336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Início das reuniões dos GTs</w:t>
            </w:r>
          </w:p>
        </w:tc>
        <w:tc>
          <w:tcPr>
            <w:tcW w:w="2436" w:type="dxa"/>
          </w:tcPr>
          <w:p w14:paraId="4BDC2FD7" w14:textId="77777777" w:rsidR="00257E3A" w:rsidRDefault="00000000">
            <w:pPr>
              <w:pStyle w:val="Compact"/>
              <w:jc w:val="right"/>
            </w:pPr>
            <w:r>
              <w:t>Agosto de 2026</w:t>
            </w:r>
          </w:p>
        </w:tc>
        <w:tc>
          <w:tcPr>
            <w:tcW w:w="1827" w:type="dxa"/>
          </w:tcPr>
          <w:p w14:paraId="5924210C" w14:textId="77777777" w:rsidR="00257E3A" w:rsidRDefault="00000000">
            <w:pPr>
              <w:pStyle w:val="Compact"/>
            </w:pPr>
            <w:r>
              <w:t>Coordenadores e membros dos GTs, com apoio da Coordenação da Comissão Gestora</w:t>
            </w:r>
          </w:p>
        </w:tc>
        <w:tc>
          <w:tcPr>
            <w:tcW w:w="1827" w:type="dxa"/>
          </w:tcPr>
          <w:p w14:paraId="5A14B04F" w14:textId="77777777" w:rsidR="00257E3A" w:rsidRDefault="00000000">
            <w:pPr>
              <w:pStyle w:val="Compact"/>
            </w:pPr>
            <w:r>
              <w:t>Organização dos trabalhos e início da elaboração dos objetivos, metas e estratégias do novo PEE/GO.</w:t>
            </w:r>
          </w:p>
        </w:tc>
      </w:tr>
      <w:tr w:rsidR="00257E3A" w14:paraId="3B652D26" w14:textId="77777777">
        <w:tc>
          <w:tcPr>
            <w:tcW w:w="1827" w:type="dxa"/>
          </w:tcPr>
          <w:p w14:paraId="70B4B9C8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Entrega da primeira versão dos documentos dos GTs</w:t>
            </w:r>
          </w:p>
        </w:tc>
        <w:tc>
          <w:tcPr>
            <w:tcW w:w="2436" w:type="dxa"/>
          </w:tcPr>
          <w:p w14:paraId="60481714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18/09/2026</w:t>
            </w:r>
          </w:p>
        </w:tc>
        <w:tc>
          <w:tcPr>
            <w:tcW w:w="1827" w:type="dxa"/>
          </w:tcPr>
          <w:p w14:paraId="48AA49FC" w14:textId="77777777" w:rsidR="00257E3A" w:rsidRDefault="00000000">
            <w:pPr>
              <w:pStyle w:val="Compact"/>
            </w:pPr>
            <w:r>
              <w:t>Coordenação de cada GT</w:t>
            </w:r>
          </w:p>
        </w:tc>
        <w:tc>
          <w:tcPr>
            <w:tcW w:w="1827" w:type="dxa"/>
          </w:tcPr>
          <w:p w14:paraId="47E51BB8" w14:textId="77777777" w:rsidR="00257E3A" w:rsidRDefault="00000000">
            <w:pPr>
              <w:pStyle w:val="Compact"/>
            </w:pPr>
            <w:r>
              <w:t>Entrega da primeira versão do respectivo objetivo, acompanhada de suas metas e estratégias.</w:t>
            </w:r>
          </w:p>
        </w:tc>
      </w:tr>
      <w:tr w:rsidR="00257E3A" w14:paraId="545C063E" w14:textId="77777777">
        <w:tc>
          <w:tcPr>
            <w:tcW w:w="1827" w:type="dxa"/>
          </w:tcPr>
          <w:p w14:paraId="3381D356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Apreciação da primeira versão pela Comissão Gestora</w:t>
            </w:r>
          </w:p>
        </w:tc>
        <w:tc>
          <w:tcPr>
            <w:tcW w:w="2436" w:type="dxa"/>
          </w:tcPr>
          <w:p w14:paraId="16955D7E" w14:textId="77777777" w:rsidR="00257E3A" w:rsidRDefault="00000000">
            <w:pPr>
              <w:pStyle w:val="Compact"/>
              <w:jc w:val="right"/>
            </w:pPr>
            <w:r>
              <w:t>Após 18/09/2026</w:t>
            </w:r>
          </w:p>
        </w:tc>
        <w:tc>
          <w:tcPr>
            <w:tcW w:w="1827" w:type="dxa"/>
          </w:tcPr>
          <w:p w14:paraId="7B3056AE" w14:textId="77777777" w:rsidR="00257E3A" w:rsidRDefault="00000000">
            <w:pPr>
              <w:pStyle w:val="Compact"/>
            </w:pPr>
            <w:r>
              <w:t>Comissão Gestora</w:t>
            </w:r>
          </w:p>
        </w:tc>
        <w:tc>
          <w:tcPr>
            <w:tcW w:w="1827" w:type="dxa"/>
          </w:tcPr>
          <w:p w14:paraId="087A3BFD" w14:textId="6D7CEBB0" w:rsidR="00257E3A" w:rsidRDefault="00000000">
            <w:pPr>
              <w:pStyle w:val="Compact"/>
            </w:pPr>
            <w:r>
              <w:t>Leitura prévia dos documentos e apresentação de devolutivas</w:t>
            </w:r>
            <w:r w:rsidR="007508A8">
              <w:t>.</w:t>
            </w:r>
          </w:p>
        </w:tc>
      </w:tr>
      <w:tr w:rsidR="00257E3A" w14:paraId="6D34B254" w14:textId="77777777">
        <w:tc>
          <w:tcPr>
            <w:tcW w:w="1827" w:type="dxa"/>
          </w:tcPr>
          <w:p w14:paraId="69684E3D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 xml:space="preserve">Realização das plenárias públicas e </w:t>
            </w:r>
            <w:r>
              <w:rPr>
                <w:b/>
                <w:bCs/>
              </w:rPr>
              <w:lastRenderedPageBreak/>
              <w:t>escutas qualificadas</w:t>
            </w:r>
          </w:p>
        </w:tc>
        <w:tc>
          <w:tcPr>
            <w:tcW w:w="2436" w:type="dxa"/>
          </w:tcPr>
          <w:p w14:paraId="618E7291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lastRenderedPageBreak/>
              <w:t>28/09 a 16/10/2026</w:t>
            </w:r>
          </w:p>
        </w:tc>
        <w:tc>
          <w:tcPr>
            <w:tcW w:w="1827" w:type="dxa"/>
          </w:tcPr>
          <w:p w14:paraId="30CE20E8" w14:textId="77777777" w:rsidR="00257E3A" w:rsidRDefault="00000000">
            <w:pPr>
              <w:pStyle w:val="Compact"/>
            </w:pPr>
            <w:r>
              <w:t xml:space="preserve">Coordenações dos GTs, com apoio da </w:t>
            </w:r>
            <w:r>
              <w:lastRenderedPageBreak/>
              <w:t>Coordenação da Comissão Gestora</w:t>
            </w:r>
          </w:p>
        </w:tc>
        <w:tc>
          <w:tcPr>
            <w:tcW w:w="1827" w:type="dxa"/>
          </w:tcPr>
          <w:p w14:paraId="6ED14443" w14:textId="77777777" w:rsidR="00257E3A" w:rsidRDefault="00000000">
            <w:pPr>
              <w:pStyle w:val="Compact"/>
            </w:pPr>
            <w:r>
              <w:lastRenderedPageBreak/>
              <w:t xml:space="preserve">Realização de plenárias organizadas por </w:t>
            </w:r>
            <w:r>
              <w:lastRenderedPageBreak/>
              <w:t>objetivo, com suas respectivas metas e estratégias. As atividades poderão ocorrer nos formatos presencial, híbrido ou on-line.</w:t>
            </w:r>
          </w:p>
        </w:tc>
      </w:tr>
      <w:tr w:rsidR="00257E3A" w14:paraId="6AC82624" w14:textId="77777777">
        <w:tc>
          <w:tcPr>
            <w:tcW w:w="1827" w:type="dxa"/>
          </w:tcPr>
          <w:p w14:paraId="19AA2140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lastRenderedPageBreak/>
              <w:t>Entrega da segunda versão dos documentos dos GTs</w:t>
            </w:r>
          </w:p>
        </w:tc>
        <w:tc>
          <w:tcPr>
            <w:tcW w:w="2436" w:type="dxa"/>
          </w:tcPr>
          <w:p w14:paraId="2ECA5AE9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23/10/2026</w:t>
            </w:r>
          </w:p>
        </w:tc>
        <w:tc>
          <w:tcPr>
            <w:tcW w:w="1827" w:type="dxa"/>
          </w:tcPr>
          <w:p w14:paraId="240E5B23" w14:textId="77777777" w:rsidR="00257E3A" w:rsidRDefault="00000000">
            <w:pPr>
              <w:pStyle w:val="Compact"/>
            </w:pPr>
            <w:r>
              <w:t>Coordenação de cada GT</w:t>
            </w:r>
          </w:p>
        </w:tc>
        <w:tc>
          <w:tcPr>
            <w:tcW w:w="1827" w:type="dxa"/>
          </w:tcPr>
          <w:p w14:paraId="55CB13EC" w14:textId="77777777" w:rsidR="00257E3A" w:rsidRDefault="00000000">
            <w:pPr>
              <w:pStyle w:val="Compact"/>
            </w:pPr>
            <w:r>
              <w:t>Incorporação das contribuições recebidas durante as plenárias públicas e entrega da segunda versão à Coordenação da Comissão Gestora.</w:t>
            </w:r>
          </w:p>
        </w:tc>
      </w:tr>
      <w:tr w:rsidR="00257E3A" w14:paraId="5DA2ECD9" w14:textId="77777777">
        <w:tc>
          <w:tcPr>
            <w:tcW w:w="1827" w:type="dxa"/>
          </w:tcPr>
          <w:p w14:paraId="1B6C1204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Consolidação dos 19 objetivos</w:t>
            </w:r>
          </w:p>
        </w:tc>
        <w:tc>
          <w:tcPr>
            <w:tcW w:w="2436" w:type="dxa"/>
          </w:tcPr>
          <w:p w14:paraId="1BFBDC54" w14:textId="77777777" w:rsidR="00257E3A" w:rsidRDefault="00000000">
            <w:pPr>
              <w:pStyle w:val="Compact"/>
              <w:jc w:val="right"/>
            </w:pPr>
            <w:r>
              <w:t>Até 03/11/2026</w:t>
            </w:r>
          </w:p>
        </w:tc>
        <w:tc>
          <w:tcPr>
            <w:tcW w:w="1827" w:type="dxa"/>
          </w:tcPr>
          <w:p w14:paraId="284030D3" w14:textId="77777777" w:rsidR="00257E3A" w:rsidRDefault="00000000">
            <w:pPr>
              <w:pStyle w:val="Compact"/>
            </w:pPr>
            <w:r>
              <w:t>Coordenação e Comissão Gestora</w:t>
            </w:r>
          </w:p>
        </w:tc>
        <w:tc>
          <w:tcPr>
            <w:tcW w:w="1827" w:type="dxa"/>
          </w:tcPr>
          <w:p w14:paraId="419DCBDE" w14:textId="77777777" w:rsidR="00257E3A" w:rsidRDefault="00000000">
            <w:pPr>
              <w:pStyle w:val="Compact"/>
            </w:pPr>
            <w:r>
              <w:t>Reunião dos documentos produzidos pelos 19 GTs em uma única versão do PEE/GO, contendo objetivos, metas e estratégias.</w:t>
            </w:r>
          </w:p>
        </w:tc>
      </w:tr>
      <w:tr w:rsidR="00257E3A" w14:paraId="69A4618C" w14:textId="77777777">
        <w:tc>
          <w:tcPr>
            <w:tcW w:w="1827" w:type="dxa"/>
          </w:tcPr>
          <w:p w14:paraId="4E651B92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Encaminhamento da versão consolidada aos municípios</w:t>
            </w:r>
          </w:p>
        </w:tc>
        <w:tc>
          <w:tcPr>
            <w:tcW w:w="2436" w:type="dxa"/>
          </w:tcPr>
          <w:p w14:paraId="17DF889B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03/11/2026</w:t>
            </w:r>
          </w:p>
        </w:tc>
        <w:tc>
          <w:tcPr>
            <w:tcW w:w="1827" w:type="dxa"/>
          </w:tcPr>
          <w:p w14:paraId="7588709B" w14:textId="77777777" w:rsidR="00257E3A" w:rsidRDefault="00000000">
            <w:pPr>
              <w:pStyle w:val="Compact"/>
            </w:pPr>
            <w:r>
              <w:t>Comissão Gestora</w:t>
            </w:r>
          </w:p>
        </w:tc>
        <w:tc>
          <w:tcPr>
            <w:tcW w:w="1827" w:type="dxa"/>
          </w:tcPr>
          <w:p w14:paraId="0E54E365" w14:textId="77777777" w:rsidR="00257E3A" w:rsidRDefault="00000000">
            <w:pPr>
              <w:pStyle w:val="Compact"/>
            </w:pPr>
            <w:r>
              <w:t>Envio do documento aos municípios, organizados em dez regionais, compostas por seus respectivos municípios.</w:t>
            </w:r>
          </w:p>
        </w:tc>
      </w:tr>
      <w:tr w:rsidR="00257E3A" w14:paraId="1E04105E" w14:textId="77777777">
        <w:tc>
          <w:tcPr>
            <w:tcW w:w="1827" w:type="dxa"/>
          </w:tcPr>
          <w:p w14:paraId="623F191D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Apreciação do documento pelas dez regionais</w:t>
            </w:r>
          </w:p>
        </w:tc>
        <w:tc>
          <w:tcPr>
            <w:tcW w:w="2436" w:type="dxa"/>
          </w:tcPr>
          <w:p w14:paraId="29B364E6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09 a 19/11/2026</w:t>
            </w:r>
          </w:p>
        </w:tc>
        <w:tc>
          <w:tcPr>
            <w:tcW w:w="1827" w:type="dxa"/>
          </w:tcPr>
          <w:p w14:paraId="62328C97" w14:textId="77777777" w:rsidR="00257E3A" w:rsidRDefault="00000000">
            <w:pPr>
              <w:pStyle w:val="Compact"/>
            </w:pPr>
            <w:r>
              <w:t xml:space="preserve">Fórum Estadual de Educação de Goiás — FEE/GO, com apoio das </w:t>
            </w:r>
            <w:r>
              <w:lastRenderedPageBreak/>
              <w:t>coordenações dos GTs e da Comissão Gestora</w:t>
            </w:r>
          </w:p>
        </w:tc>
        <w:tc>
          <w:tcPr>
            <w:tcW w:w="1827" w:type="dxa"/>
          </w:tcPr>
          <w:p w14:paraId="4848702C" w14:textId="77777777" w:rsidR="00257E3A" w:rsidRDefault="00000000">
            <w:pPr>
              <w:pStyle w:val="Compact"/>
            </w:pPr>
            <w:r>
              <w:lastRenderedPageBreak/>
              <w:t xml:space="preserve">Análise da versão consolidada do PEE/GO e levantamento de </w:t>
            </w:r>
            <w:r>
              <w:lastRenderedPageBreak/>
              <w:t>contribuições, proposições e ajustes.</w:t>
            </w:r>
          </w:p>
        </w:tc>
      </w:tr>
      <w:tr w:rsidR="00257E3A" w14:paraId="5B603417" w14:textId="77777777">
        <w:tc>
          <w:tcPr>
            <w:tcW w:w="1827" w:type="dxa"/>
          </w:tcPr>
          <w:p w14:paraId="1CF4AB76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lastRenderedPageBreak/>
              <w:t>Devolução das contribuições das regionais aos GTs</w:t>
            </w:r>
          </w:p>
        </w:tc>
        <w:tc>
          <w:tcPr>
            <w:tcW w:w="2436" w:type="dxa"/>
          </w:tcPr>
          <w:p w14:paraId="71628204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23/11/2026</w:t>
            </w:r>
          </w:p>
        </w:tc>
        <w:tc>
          <w:tcPr>
            <w:tcW w:w="1827" w:type="dxa"/>
          </w:tcPr>
          <w:p w14:paraId="6B22BD79" w14:textId="77777777" w:rsidR="00257E3A" w:rsidRDefault="00000000">
            <w:pPr>
              <w:pStyle w:val="Compact"/>
            </w:pPr>
            <w:r>
              <w:t>FEE/GO, coordenadores e equipes dos GTs</w:t>
            </w:r>
          </w:p>
        </w:tc>
        <w:tc>
          <w:tcPr>
            <w:tcW w:w="1827" w:type="dxa"/>
          </w:tcPr>
          <w:p w14:paraId="2ECBCC0F" w14:textId="77777777" w:rsidR="00257E3A" w:rsidRDefault="00000000">
            <w:pPr>
              <w:pStyle w:val="Compact"/>
            </w:pPr>
            <w:r>
              <w:t>Sistematização e encaminhamento das contribuições apresentadas pelas dez regionais aos respectivos Grupos de Trabalho.</w:t>
            </w:r>
          </w:p>
        </w:tc>
      </w:tr>
      <w:tr w:rsidR="00257E3A" w14:paraId="18777416" w14:textId="77777777">
        <w:tc>
          <w:tcPr>
            <w:tcW w:w="1827" w:type="dxa"/>
          </w:tcPr>
          <w:p w14:paraId="14BB2BA0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Análise e incorporação das contribuições regionais</w:t>
            </w:r>
          </w:p>
        </w:tc>
        <w:tc>
          <w:tcPr>
            <w:tcW w:w="2436" w:type="dxa"/>
          </w:tcPr>
          <w:p w14:paraId="6B8567B9" w14:textId="77777777" w:rsidR="00257E3A" w:rsidRDefault="00000000">
            <w:pPr>
              <w:pStyle w:val="Compact"/>
              <w:jc w:val="right"/>
            </w:pPr>
            <w:r>
              <w:t>Após 23/11/2026</w:t>
            </w:r>
          </w:p>
        </w:tc>
        <w:tc>
          <w:tcPr>
            <w:tcW w:w="1827" w:type="dxa"/>
          </w:tcPr>
          <w:p w14:paraId="77E912CC" w14:textId="77777777" w:rsidR="00257E3A" w:rsidRDefault="00000000">
            <w:pPr>
              <w:pStyle w:val="Compact"/>
            </w:pPr>
            <w:r>
              <w:t>Coordenadores e membros dos GTs, com apoio da Comissão Gestora</w:t>
            </w:r>
          </w:p>
        </w:tc>
        <w:tc>
          <w:tcPr>
            <w:tcW w:w="1827" w:type="dxa"/>
          </w:tcPr>
          <w:p w14:paraId="43832035" w14:textId="77777777" w:rsidR="00257E3A" w:rsidRDefault="00000000">
            <w:pPr>
              <w:pStyle w:val="Compact"/>
            </w:pPr>
            <w:r>
              <w:t>Avaliação das propostas recebidas e incorporação das contribuições consideradas pertinentes aos objetivos, metas e estratégias.</w:t>
            </w:r>
          </w:p>
        </w:tc>
      </w:tr>
      <w:tr w:rsidR="00257E3A" w14:paraId="08CF1700" w14:textId="77777777">
        <w:tc>
          <w:tcPr>
            <w:tcW w:w="1827" w:type="dxa"/>
          </w:tcPr>
          <w:p w14:paraId="39AD39DF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Conferência Estadual de Educação</w:t>
            </w:r>
          </w:p>
        </w:tc>
        <w:tc>
          <w:tcPr>
            <w:tcW w:w="2436" w:type="dxa"/>
          </w:tcPr>
          <w:p w14:paraId="4591FD99" w14:textId="097FE3E3" w:rsidR="00257E3A" w:rsidRDefault="00C54871">
            <w:pPr>
              <w:pStyle w:val="Compact"/>
              <w:jc w:val="right"/>
            </w:pPr>
            <w:r>
              <w:rPr>
                <w:b/>
                <w:bCs/>
              </w:rPr>
              <w:t>30/11 e 01/12/2026</w:t>
            </w:r>
          </w:p>
        </w:tc>
        <w:tc>
          <w:tcPr>
            <w:tcW w:w="1827" w:type="dxa"/>
          </w:tcPr>
          <w:p w14:paraId="0CBAAB68" w14:textId="77777777" w:rsidR="00257E3A" w:rsidRDefault="00000000">
            <w:pPr>
              <w:pStyle w:val="Compact"/>
            </w:pPr>
            <w:r>
              <w:t>FEE/GO e Secretaria de Estado da Educação de Goiás — SEDUC/GO</w:t>
            </w:r>
          </w:p>
        </w:tc>
        <w:tc>
          <w:tcPr>
            <w:tcW w:w="1827" w:type="dxa"/>
          </w:tcPr>
          <w:p w14:paraId="704E5992" w14:textId="77777777" w:rsidR="00257E3A" w:rsidRDefault="00000000">
            <w:pPr>
              <w:pStyle w:val="Compact"/>
            </w:pPr>
            <w:r>
              <w:t>Apresentação e apreciação do documento-síntese do PEE/GO 2027–2037.</w:t>
            </w:r>
          </w:p>
        </w:tc>
      </w:tr>
      <w:tr w:rsidR="00257E3A" w14:paraId="6BD96727" w14:textId="77777777">
        <w:tc>
          <w:tcPr>
            <w:tcW w:w="1827" w:type="dxa"/>
          </w:tcPr>
          <w:p w14:paraId="0BB21047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Revisão integral da minuta do novo PEE/GO</w:t>
            </w:r>
          </w:p>
        </w:tc>
        <w:tc>
          <w:tcPr>
            <w:tcW w:w="2436" w:type="dxa"/>
          </w:tcPr>
          <w:p w14:paraId="49272CE3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04 a 20/12/2026</w:t>
            </w:r>
          </w:p>
        </w:tc>
        <w:tc>
          <w:tcPr>
            <w:tcW w:w="1827" w:type="dxa"/>
          </w:tcPr>
          <w:p w14:paraId="7EF1EA09" w14:textId="77777777" w:rsidR="00257E3A" w:rsidRDefault="00000000">
            <w:pPr>
              <w:pStyle w:val="Compact"/>
            </w:pPr>
            <w:r>
              <w:t>Comissão Gestora e equipes responsáveis</w:t>
            </w:r>
          </w:p>
        </w:tc>
        <w:tc>
          <w:tcPr>
            <w:tcW w:w="1827" w:type="dxa"/>
          </w:tcPr>
          <w:p w14:paraId="21AC58DA" w14:textId="77777777" w:rsidR="00257E3A" w:rsidRDefault="00000000">
            <w:pPr>
              <w:pStyle w:val="Compact"/>
            </w:pPr>
            <w:r>
              <w:t>Revisão técnica, textual, normativa e de coerência entre os 19 objetivos, suas metas e estratégias.</w:t>
            </w:r>
          </w:p>
        </w:tc>
      </w:tr>
      <w:tr w:rsidR="00257E3A" w14:paraId="2499A210" w14:textId="77777777">
        <w:tc>
          <w:tcPr>
            <w:tcW w:w="1827" w:type="dxa"/>
          </w:tcPr>
          <w:p w14:paraId="0E5739B5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Entrega do documento final e encaminhamento à Alego</w:t>
            </w:r>
          </w:p>
        </w:tc>
        <w:tc>
          <w:tcPr>
            <w:tcW w:w="2436" w:type="dxa"/>
          </w:tcPr>
          <w:p w14:paraId="434D9604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21/12/2026</w:t>
            </w:r>
          </w:p>
        </w:tc>
        <w:tc>
          <w:tcPr>
            <w:tcW w:w="1827" w:type="dxa"/>
          </w:tcPr>
          <w:p w14:paraId="1280F950" w14:textId="77777777" w:rsidR="00257E3A" w:rsidRDefault="00000000">
            <w:pPr>
              <w:pStyle w:val="Compact"/>
            </w:pPr>
            <w:r>
              <w:t>Comissão Gestora</w:t>
            </w:r>
          </w:p>
        </w:tc>
        <w:tc>
          <w:tcPr>
            <w:tcW w:w="1827" w:type="dxa"/>
          </w:tcPr>
          <w:p w14:paraId="78E92E14" w14:textId="77777777" w:rsidR="00257E3A" w:rsidRDefault="00000000">
            <w:pPr>
              <w:pStyle w:val="Compact"/>
            </w:pPr>
            <w:r>
              <w:t xml:space="preserve">Finalização do documento e encaminhamento do projeto do novo Plano </w:t>
            </w:r>
            <w:r>
              <w:lastRenderedPageBreak/>
              <w:t>Estadual de Educação à Assembleia Legislativa do Estado de Goiás — Alego.</w:t>
            </w:r>
          </w:p>
        </w:tc>
      </w:tr>
      <w:tr w:rsidR="00257E3A" w14:paraId="31076455" w14:textId="77777777">
        <w:tc>
          <w:tcPr>
            <w:tcW w:w="1827" w:type="dxa"/>
          </w:tcPr>
          <w:p w14:paraId="34EB0FC3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lastRenderedPageBreak/>
              <w:t>Tramitação legislativa do PEE/GO</w:t>
            </w:r>
          </w:p>
        </w:tc>
        <w:tc>
          <w:tcPr>
            <w:tcW w:w="2436" w:type="dxa"/>
          </w:tcPr>
          <w:p w14:paraId="38C87E69" w14:textId="77777777" w:rsidR="00257E3A" w:rsidRDefault="00000000">
            <w:pPr>
              <w:pStyle w:val="Compact"/>
              <w:jc w:val="right"/>
            </w:pPr>
            <w:r>
              <w:t>Dezembro de 2026 a março de 2027</w:t>
            </w:r>
          </w:p>
        </w:tc>
        <w:tc>
          <w:tcPr>
            <w:tcW w:w="1827" w:type="dxa"/>
          </w:tcPr>
          <w:p w14:paraId="7EA6626D" w14:textId="77777777" w:rsidR="00257E3A" w:rsidRDefault="00000000">
            <w:pPr>
              <w:pStyle w:val="Compact"/>
            </w:pPr>
            <w:r>
              <w:t>Alego, com acompanhamento da Comissão Gestora, do FEE/GO e da SEDUC/GO</w:t>
            </w:r>
          </w:p>
        </w:tc>
        <w:tc>
          <w:tcPr>
            <w:tcW w:w="1827" w:type="dxa"/>
          </w:tcPr>
          <w:p w14:paraId="501AD919" w14:textId="77777777" w:rsidR="00257E3A" w:rsidRDefault="00000000">
            <w:pPr>
              <w:pStyle w:val="Compact"/>
            </w:pPr>
            <w:r>
              <w:t>Análise, discussão e tramitação do projeto no âmbito da Assembleia Legislativa.</w:t>
            </w:r>
          </w:p>
        </w:tc>
      </w:tr>
      <w:tr w:rsidR="00257E3A" w14:paraId="253C9477" w14:textId="77777777">
        <w:tc>
          <w:tcPr>
            <w:tcW w:w="1827" w:type="dxa"/>
          </w:tcPr>
          <w:p w14:paraId="03A0D8F7" w14:textId="77777777" w:rsidR="00257E3A" w:rsidRDefault="00000000">
            <w:pPr>
              <w:pStyle w:val="Compact"/>
            </w:pPr>
            <w:r>
              <w:rPr>
                <w:b/>
                <w:bCs/>
              </w:rPr>
              <w:t>Prazo final previsto para aprovação do PEE/GO</w:t>
            </w:r>
          </w:p>
        </w:tc>
        <w:tc>
          <w:tcPr>
            <w:tcW w:w="2436" w:type="dxa"/>
          </w:tcPr>
          <w:p w14:paraId="4CB0252A" w14:textId="77777777" w:rsidR="00257E3A" w:rsidRDefault="00000000">
            <w:pPr>
              <w:pStyle w:val="Compact"/>
              <w:jc w:val="right"/>
            </w:pPr>
            <w:r>
              <w:rPr>
                <w:b/>
                <w:bCs/>
              </w:rPr>
              <w:t>30/04/2027</w:t>
            </w:r>
          </w:p>
        </w:tc>
        <w:tc>
          <w:tcPr>
            <w:tcW w:w="1827" w:type="dxa"/>
          </w:tcPr>
          <w:p w14:paraId="1C8EA742" w14:textId="77777777" w:rsidR="00257E3A" w:rsidRDefault="00000000">
            <w:pPr>
              <w:pStyle w:val="Compact"/>
            </w:pPr>
            <w:r>
              <w:t>Assembleia Legislativa do Estado de Goiás — Alego</w:t>
            </w:r>
          </w:p>
        </w:tc>
        <w:tc>
          <w:tcPr>
            <w:tcW w:w="1827" w:type="dxa"/>
          </w:tcPr>
          <w:p w14:paraId="27B35124" w14:textId="77777777" w:rsidR="00257E3A" w:rsidRDefault="00000000">
            <w:pPr>
              <w:pStyle w:val="Compact"/>
            </w:pPr>
            <w:r>
              <w:t>Aprovação do novo Plano Estadual de Educação de Goiás, com vigência prevista para o período de 2027 a 2037.</w:t>
            </w:r>
          </w:p>
        </w:tc>
      </w:tr>
    </w:tbl>
    <w:p w14:paraId="20187086" w14:textId="77777777" w:rsidR="00257E3A" w:rsidRDefault="00000000">
      <w:r>
        <w:pict w14:anchorId="487C9112">
          <v:rect id="_x0000_i1026" style="width:0;height:1.5pt" o:hralign="center" o:hrstd="t" o:hr="t"/>
        </w:pict>
      </w:r>
    </w:p>
    <w:p w14:paraId="64A18F9B" w14:textId="77777777" w:rsidR="00257E3A" w:rsidRDefault="00000000">
      <w:pPr>
        <w:pStyle w:val="Ttulo2"/>
      </w:pPr>
      <w:bookmarkStart w:id="3" w:name="síntese-dos-principais-marcos"/>
      <w:bookmarkEnd w:id="2"/>
      <w:r>
        <w:t>3. Síntese dos principais marcos</w:t>
      </w:r>
    </w:p>
    <w:p w14:paraId="250F1FBA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Agosto de 2026:</w:t>
      </w:r>
      <w:r>
        <w:t xml:space="preserve"> início dos trabalhos dos 19 GTs;</w:t>
      </w:r>
    </w:p>
    <w:p w14:paraId="5040E40F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18 de setembro de 2026:</w:t>
      </w:r>
      <w:r>
        <w:t xml:space="preserve"> entrega da primeira versão;</w:t>
      </w:r>
    </w:p>
    <w:p w14:paraId="6479E3D8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28 de setembro a 16 de outubro de 2026:</w:t>
      </w:r>
      <w:r>
        <w:t xml:space="preserve"> realização das plenárias públicas;</w:t>
      </w:r>
    </w:p>
    <w:p w14:paraId="3326D1DA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23 de outubro de 2026:</w:t>
      </w:r>
      <w:r>
        <w:t xml:space="preserve"> entrega da segunda versão;</w:t>
      </w:r>
    </w:p>
    <w:p w14:paraId="734D5FC0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3 de novembro de 2026:</w:t>
      </w:r>
      <w:r>
        <w:t xml:space="preserve"> encaminhamento do documento às dez regionais;</w:t>
      </w:r>
    </w:p>
    <w:p w14:paraId="7A5F347E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9 a 19 de novembro de 2026:</w:t>
      </w:r>
      <w:r>
        <w:t xml:space="preserve"> apreciação pelas regionais;</w:t>
      </w:r>
    </w:p>
    <w:p w14:paraId="316DCDC5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23 de novembro de 2026:</w:t>
      </w:r>
      <w:r>
        <w:t xml:space="preserve"> devolução das contribuições aos GTs;</w:t>
      </w:r>
    </w:p>
    <w:p w14:paraId="5C7BCC1E" w14:textId="493B9814" w:rsidR="00257E3A" w:rsidRDefault="00CC21E1">
      <w:pPr>
        <w:pStyle w:val="Compact"/>
        <w:numPr>
          <w:ilvl w:val="0"/>
          <w:numId w:val="2"/>
        </w:numPr>
      </w:pPr>
      <w:r>
        <w:rPr>
          <w:b/>
          <w:bCs/>
        </w:rPr>
        <w:t>30 de novembro e</w:t>
      </w:r>
      <w:r w:rsidR="00000000">
        <w:rPr>
          <w:b/>
          <w:bCs/>
        </w:rPr>
        <w:t xml:space="preserve"> </w:t>
      </w:r>
      <w:r>
        <w:rPr>
          <w:b/>
          <w:bCs/>
        </w:rPr>
        <w:t>01 de</w:t>
      </w:r>
      <w:r w:rsidR="00000000">
        <w:rPr>
          <w:b/>
          <w:bCs/>
        </w:rPr>
        <w:t xml:space="preserve"> dezembro de 2026:</w:t>
      </w:r>
      <w:r w:rsidR="00000000">
        <w:t xml:space="preserve"> Conferência Estadual de Educação;</w:t>
      </w:r>
    </w:p>
    <w:p w14:paraId="145274AA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4 a 20 de dezembro de 2026:</w:t>
      </w:r>
      <w:r>
        <w:t xml:space="preserve"> revisão integral da minuta;</w:t>
      </w:r>
    </w:p>
    <w:p w14:paraId="3A526876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21 de dezembro de 2026:</w:t>
      </w:r>
      <w:r>
        <w:t xml:space="preserve"> entrega do documento final e encaminhamento à Alego;</w:t>
      </w:r>
    </w:p>
    <w:p w14:paraId="067E5462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Dezembro de 2026 a março de 2027:</w:t>
      </w:r>
      <w:r>
        <w:t xml:space="preserve"> tramitação legislativa;</w:t>
      </w:r>
    </w:p>
    <w:p w14:paraId="3777DB17" w14:textId="77777777" w:rsidR="00257E3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30 de abril de 2027:</w:t>
      </w:r>
      <w:r>
        <w:t xml:space="preserve"> prazo final previsto para aprovação do PEE/GO.</w:t>
      </w:r>
      <w:bookmarkEnd w:id="0"/>
      <w:bookmarkEnd w:id="3"/>
    </w:p>
    <w:sectPr w:rsidR="00257E3A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7A26F4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E42E0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95887027">
    <w:abstractNumId w:val="0"/>
  </w:num>
  <w:num w:numId="2" w16cid:durableId="2022121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3A"/>
    <w:rsid w:val="00257E3A"/>
    <w:rsid w:val="007508A8"/>
    <w:rsid w:val="00777DCA"/>
    <w:rsid w:val="00C54871"/>
    <w:rsid w:val="00C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A05C"/>
  <w15:docId w15:val="{703A555A-E782-4FE0-A2F0-53DA54E7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Lueli Nogueira Duarte e Silva</dc:creator>
  <cp:keywords/>
  <cp:lastModifiedBy>Lueli Nogueira Duarte e Silva</cp:lastModifiedBy>
  <cp:revision>2</cp:revision>
  <dcterms:created xsi:type="dcterms:W3CDTF">2026-08-03T01:52:00Z</dcterms:created>
  <dcterms:modified xsi:type="dcterms:W3CDTF">2026-08-03T01:52:00Z</dcterms:modified>
</cp:coreProperties>
</file>