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ADB4" w14:textId="6290F7A2" w:rsidR="008C032E" w:rsidRDefault="00000000">
      <w:pPr>
        <w:pStyle w:val="Ttulo2"/>
      </w:pPr>
      <w:bookmarkStart w:id="0" w:name="X9c498e6a4b7a29df3aa6984a5ba38158d5013a9"/>
      <w:r>
        <w:t>2. DIRETRIZES METODOLÓGICAS PARA A ELABORAÇÃO DO PEE/GO 2027–2037</w:t>
      </w:r>
      <w:r w:rsidR="00CC0A8E">
        <w:t xml:space="preserve"> - </w:t>
      </w:r>
    </w:p>
    <w:p w14:paraId="03A1CC31" w14:textId="77777777" w:rsidR="008C032E" w:rsidRDefault="00000000">
      <w:pPr>
        <w:pStyle w:val="FirstParagraph"/>
      </w:pPr>
      <w:r>
        <w:t>A elaboração do novo Plano Estadual de Educação de Goiás — PEE/GO 2027–2037 deverá ser conduzida de forma participativa, democrática, articulada e fundamentada em evidências, observando-se as seguintes diretrizes metodológicas:</w:t>
      </w:r>
    </w:p>
    <w:p w14:paraId="71231DE8" w14:textId="77777777" w:rsidR="008C032E" w:rsidRDefault="00000000">
      <w:pPr>
        <w:pStyle w:val="Ttulo3"/>
      </w:pPr>
      <w:bookmarkStart w:id="1" w:name="organização-dos-grupos-de-trabalho"/>
      <w:r>
        <w:t>2.1 Organização dos Grupos de Trabalho</w:t>
      </w:r>
    </w:p>
    <w:p w14:paraId="6B3F50A1" w14:textId="77777777" w:rsidR="008C032E" w:rsidRDefault="00000000">
      <w:pPr>
        <w:pStyle w:val="FirstParagraph"/>
      </w:pPr>
      <w:r>
        <w:t>I. Constituir Grupos de Trabalho — GTs correspondentes aos 19 objetivos do novo Plano Nacional de Educação — PNE 2026–2036.</w:t>
      </w:r>
    </w:p>
    <w:p w14:paraId="77051A5C" w14:textId="77777777" w:rsidR="008C032E" w:rsidRDefault="00000000">
      <w:pPr>
        <w:numPr>
          <w:ilvl w:val="0"/>
          <w:numId w:val="2"/>
        </w:numPr>
      </w:pPr>
      <w:r>
        <w:t>Definir, para cada Grupo de Trabalho, um coordenador, um vice-coordenador e um relator, com atribuições claramente estabelecidas.</w:t>
      </w:r>
    </w:p>
    <w:p w14:paraId="19D12E97" w14:textId="77777777" w:rsidR="008C032E" w:rsidRDefault="00000000">
      <w:pPr>
        <w:numPr>
          <w:ilvl w:val="0"/>
          <w:numId w:val="2"/>
        </w:numPr>
      </w:pPr>
      <w:r>
        <w:t>Compete à coordenação de cada GT organizar os trabalhos, marcar e conduzir as reuniões, acompanhar o cumprimento dos prazos e assegurar a sistematização e a entrega das versões produzidas.</w:t>
      </w:r>
    </w:p>
    <w:p w14:paraId="08F51161" w14:textId="77777777" w:rsidR="008C032E" w:rsidRDefault="00000000">
      <w:pPr>
        <w:numPr>
          <w:ilvl w:val="0"/>
          <w:numId w:val="2"/>
        </w:numPr>
      </w:pPr>
      <w:r>
        <w:t>O relator será responsável pelo registro das discussões, pela organização das contribuições e pela consolidação dos textos elaborados pelo respectivo Grupo de Trabalho.</w:t>
      </w:r>
    </w:p>
    <w:p w14:paraId="3CA86465" w14:textId="77777777" w:rsidR="008C032E" w:rsidRDefault="00000000">
      <w:pPr>
        <w:pStyle w:val="Ttulo3"/>
      </w:pPr>
      <w:bookmarkStart w:id="2" w:name="funcionamento-dos-grupos-de-trabalho"/>
      <w:bookmarkEnd w:id="1"/>
      <w:r>
        <w:t>2.2 Funcionamento dos Grupos de Trabalho</w:t>
      </w:r>
    </w:p>
    <w:p w14:paraId="23204C56" w14:textId="77777777" w:rsidR="008C032E" w:rsidRDefault="00000000" w:rsidP="00021FC9">
      <w:pPr>
        <w:pStyle w:val="FirstParagraph"/>
        <w:jc w:val="both"/>
      </w:pPr>
      <w:r>
        <w:t>I. Cada GT deverá definir previamente os dias e os horários de suas reuniões.</w:t>
      </w:r>
    </w:p>
    <w:p w14:paraId="291D4A52" w14:textId="77777777" w:rsidR="008C032E" w:rsidRDefault="00000000" w:rsidP="00021FC9">
      <w:pPr>
        <w:numPr>
          <w:ilvl w:val="0"/>
          <w:numId w:val="3"/>
        </w:numPr>
        <w:jc w:val="both"/>
      </w:pPr>
      <w:r>
        <w:t>Os trabalhos dos Grupos de Trabalho serão desenvolvidos no período de agosto a dezembro de 2026, conforme cronograma estabelecido pela Coordenação Gestora.</w:t>
      </w:r>
    </w:p>
    <w:p w14:paraId="63B905C7" w14:textId="77777777" w:rsidR="008C032E" w:rsidRDefault="00000000" w:rsidP="00021FC9">
      <w:pPr>
        <w:numPr>
          <w:ilvl w:val="0"/>
          <w:numId w:val="3"/>
        </w:numPr>
        <w:jc w:val="both"/>
      </w:pPr>
      <w:r>
        <w:t>Recomenda-se a realização de reuniões semanais, de modo a garantir regularidade, continuidade e cumprimento das etapas previstas para a elaboração das metas e estratégias relativas a cada objetivo.</w:t>
      </w:r>
    </w:p>
    <w:p w14:paraId="4C1F82E7" w14:textId="77777777" w:rsidR="008C032E" w:rsidRDefault="00000000" w:rsidP="00021FC9">
      <w:pPr>
        <w:numPr>
          <w:ilvl w:val="0"/>
          <w:numId w:val="3"/>
        </w:numPr>
        <w:jc w:val="both"/>
      </w:pPr>
      <w:r>
        <w:t>Os GTs deverão observar rigorosamente os prazos de elaboração, revisão, consulta pública e entrega das diferentes versões do documento.</w:t>
      </w:r>
    </w:p>
    <w:p w14:paraId="6FEDA910" w14:textId="77777777" w:rsidR="008C032E" w:rsidRDefault="00000000" w:rsidP="00021FC9">
      <w:pPr>
        <w:pStyle w:val="FirstParagraph"/>
        <w:jc w:val="both"/>
      </w:pPr>
      <w:r>
        <w:t>V. Ao longo de todo o processo, serão realizadas reuniões da Comissão Gestora para acompanhamento, avaliação e orientação dos trabalhos desenvolvidos pelos GTs.</w:t>
      </w:r>
    </w:p>
    <w:p w14:paraId="0B7BC027" w14:textId="77777777" w:rsidR="008C032E" w:rsidRDefault="00000000">
      <w:pPr>
        <w:pStyle w:val="Ttulo3"/>
      </w:pPr>
      <w:bookmarkStart w:id="3" w:name="documentos-de-referência"/>
      <w:bookmarkEnd w:id="2"/>
      <w:r>
        <w:t>2.3 Documentos de referência</w:t>
      </w:r>
    </w:p>
    <w:p w14:paraId="25875D07" w14:textId="77777777" w:rsidR="008C032E" w:rsidRDefault="00000000">
      <w:pPr>
        <w:pStyle w:val="FirstParagraph"/>
      </w:pPr>
      <w:r>
        <w:t>Os Grupos de Trabalho deverão utilizar como referência prioritária os seguintes documentos:</w:t>
      </w:r>
    </w:p>
    <w:p w14:paraId="5508AC9C" w14:textId="77777777" w:rsidR="008C032E" w:rsidRDefault="00000000">
      <w:pPr>
        <w:numPr>
          <w:ilvl w:val="0"/>
          <w:numId w:val="4"/>
        </w:numPr>
      </w:pPr>
      <w:r>
        <w:t>Lei nº 15.388/2026, que institui o Plano Nacional de Educação — PNE 2026–2036;</w:t>
      </w:r>
    </w:p>
    <w:p w14:paraId="48D2B90F" w14:textId="77777777" w:rsidR="008C032E" w:rsidRDefault="00000000">
      <w:pPr>
        <w:numPr>
          <w:ilvl w:val="0"/>
          <w:numId w:val="4"/>
        </w:numPr>
      </w:pPr>
      <w:r>
        <w:lastRenderedPageBreak/>
        <w:t>4º Relatório de Monitoramento e Avaliação do Plano Estadual de Educação de Goiás;</w:t>
      </w:r>
    </w:p>
    <w:p w14:paraId="57124CDD" w14:textId="77777777" w:rsidR="008C032E" w:rsidRDefault="00000000">
      <w:pPr>
        <w:numPr>
          <w:ilvl w:val="0"/>
          <w:numId w:val="4"/>
        </w:numPr>
      </w:pPr>
      <w:r>
        <w:t>Relatório do 5º Ciclo de Monitoramento das Metas do Plano Nacional de Educação;</w:t>
      </w:r>
    </w:p>
    <w:p w14:paraId="741BA102" w14:textId="77777777" w:rsidR="008C032E" w:rsidRDefault="00000000">
      <w:pPr>
        <w:numPr>
          <w:ilvl w:val="0"/>
          <w:numId w:val="4"/>
        </w:numPr>
      </w:pPr>
      <w:r>
        <w:t>Documento Final da Conferência Nacional de Educação — Conae 2024.</w:t>
      </w:r>
    </w:p>
    <w:p w14:paraId="62FCCB0D" w14:textId="77777777" w:rsidR="008C032E" w:rsidRDefault="00000000">
      <w:pPr>
        <w:pStyle w:val="FirstParagraph"/>
      </w:pPr>
      <w:r>
        <w:t>Outros estudos, pesquisas, diagnósticos, indicadores, legislações e documentos técnicos poderão ser utilizados, desde que contribuam para a fundamentação das metas e estratégias e estejam relacionados à realidade educacional do Estado de Goiás.</w:t>
      </w:r>
    </w:p>
    <w:p w14:paraId="17069F58" w14:textId="77777777" w:rsidR="008C032E" w:rsidRDefault="00000000">
      <w:pPr>
        <w:pStyle w:val="Ttulo3"/>
      </w:pPr>
      <w:bookmarkStart w:id="4" w:name="participação-social-e-consulta-pública"/>
      <w:bookmarkEnd w:id="3"/>
      <w:r>
        <w:t>2.4 Participação social e consulta pública</w:t>
      </w:r>
    </w:p>
    <w:p w14:paraId="741BC2D7" w14:textId="77777777" w:rsidR="008C032E" w:rsidRDefault="00000000" w:rsidP="00021FC9">
      <w:pPr>
        <w:pStyle w:val="FirstParagraph"/>
        <w:jc w:val="both"/>
      </w:pPr>
      <w:r>
        <w:t>I. Após a entrega de cada versão do PEE/GO, deverão ser promovidas audiências públicas, plenárias ou outros espaços de participação social destinados à apresentação, discussão, avaliação e aperfeiçoamento do documento.</w:t>
      </w:r>
    </w:p>
    <w:p w14:paraId="680EA412" w14:textId="77777777" w:rsidR="008C032E" w:rsidRDefault="00000000" w:rsidP="00021FC9">
      <w:pPr>
        <w:numPr>
          <w:ilvl w:val="0"/>
          <w:numId w:val="5"/>
        </w:numPr>
        <w:jc w:val="both"/>
      </w:pPr>
      <w:r>
        <w:t>As audiências e plenárias poderão ser realizadas de forma presencial, híbrida ou remota, de acordo com as condições de organização e participação dos diferentes segmentos.</w:t>
      </w:r>
    </w:p>
    <w:p w14:paraId="14B92B05" w14:textId="77777777" w:rsidR="008C032E" w:rsidRDefault="00000000" w:rsidP="00021FC9">
      <w:pPr>
        <w:numPr>
          <w:ilvl w:val="0"/>
          <w:numId w:val="5"/>
        </w:numPr>
        <w:jc w:val="both"/>
      </w:pPr>
      <w:r>
        <w:t>Esses espaços deverão assegurar o diálogo e a escuta qualificada da sociedade civil, das comunidades educacionais, das secretarias de governo, dos municípios, dos órgãos de controle, das instituições de ensino, dos movimentos sociais e das demais entidades interessadas.</w:t>
      </w:r>
    </w:p>
    <w:p w14:paraId="1EB4288C" w14:textId="77777777" w:rsidR="008C032E" w:rsidRDefault="00000000" w:rsidP="00021FC9">
      <w:pPr>
        <w:numPr>
          <w:ilvl w:val="0"/>
          <w:numId w:val="5"/>
        </w:numPr>
        <w:jc w:val="both"/>
      </w:pPr>
      <w:r>
        <w:t>As contribuições recebidas deverão ser registradas, analisadas e sistematizadas pelos respectivos Grupos de Trabalho, observando-se sua pertinência, viabilidade e compatibilidade com as diretrizes do novo PNE e com a realidade educacional goiana.</w:t>
      </w:r>
    </w:p>
    <w:p w14:paraId="00845283" w14:textId="77777777" w:rsidR="008C032E" w:rsidRDefault="00000000" w:rsidP="00021FC9">
      <w:pPr>
        <w:pStyle w:val="Ttulo3"/>
        <w:jc w:val="both"/>
      </w:pPr>
      <w:bookmarkStart w:id="5" w:name="apreciação-nas-regionais"/>
      <w:bookmarkEnd w:id="4"/>
      <w:r>
        <w:t>2.5 Apreciação nas regionais</w:t>
      </w:r>
    </w:p>
    <w:p w14:paraId="6F5E2249" w14:textId="77777777" w:rsidR="008C032E" w:rsidRDefault="00000000" w:rsidP="00021FC9">
      <w:pPr>
        <w:pStyle w:val="FirstParagraph"/>
        <w:jc w:val="both"/>
      </w:pPr>
      <w:r>
        <w:t>I. Após a elaboração e apreciação da segunda versão do documento, o texto do novo PEE/GO 2027–2037 será encaminhado às dez regionais para análise, discussão e apresentação de contribuições.</w:t>
      </w:r>
    </w:p>
    <w:p w14:paraId="09563B4B" w14:textId="77777777" w:rsidR="008C032E" w:rsidRDefault="00000000" w:rsidP="00021FC9">
      <w:pPr>
        <w:numPr>
          <w:ilvl w:val="0"/>
          <w:numId w:val="6"/>
        </w:numPr>
        <w:jc w:val="both"/>
      </w:pPr>
      <w:r>
        <w:t>Cada regional deverá organizar a participação dos municípios de sua área de abrangência, garantindo a apreciação do documento e a sistematização das contribuições municipais.</w:t>
      </w:r>
    </w:p>
    <w:p w14:paraId="4C2D5322" w14:textId="77777777" w:rsidR="008C032E" w:rsidRDefault="00000000" w:rsidP="00021FC9">
      <w:pPr>
        <w:numPr>
          <w:ilvl w:val="0"/>
          <w:numId w:val="6"/>
        </w:numPr>
        <w:jc w:val="both"/>
      </w:pPr>
      <w:r>
        <w:t>As contribuições deverão ser consolidadas em um único documento por regional e encaminhadas à Coordenação Gestora.</w:t>
      </w:r>
    </w:p>
    <w:p w14:paraId="01DB239C" w14:textId="77777777" w:rsidR="008C032E" w:rsidRDefault="00000000" w:rsidP="00021FC9">
      <w:pPr>
        <w:numPr>
          <w:ilvl w:val="0"/>
          <w:numId w:val="6"/>
        </w:numPr>
        <w:jc w:val="both"/>
      </w:pPr>
      <w:r>
        <w:lastRenderedPageBreak/>
        <w:t>Caberá à Coordenação Gestora analisar, sistematizar e incorporar as contribuições consideradas pertinentes, promovendo os ajustes necessários à versão que será submetida à Conferência Estadual de Educação.</w:t>
      </w:r>
    </w:p>
    <w:p w14:paraId="4EF1CC7F" w14:textId="77777777" w:rsidR="008C032E" w:rsidRDefault="00000000" w:rsidP="00021FC9">
      <w:pPr>
        <w:pStyle w:val="Ttulo3"/>
        <w:jc w:val="both"/>
      </w:pPr>
      <w:bookmarkStart w:id="6" w:name="conferência-estadual-de-educação"/>
      <w:bookmarkEnd w:id="5"/>
      <w:r>
        <w:t>2.6 Conferência Estadual de Educação</w:t>
      </w:r>
    </w:p>
    <w:p w14:paraId="2D3F0027" w14:textId="77777777" w:rsidR="008C032E" w:rsidRDefault="00000000" w:rsidP="00021FC9">
      <w:pPr>
        <w:pStyle w:val="FirstParagraph"/>
        <w:jc w:val="both"/>
      </w:pPr>
      <w:r>
        <w:t>I. A Conferência Estadual de Educação será realizada após a apreciação da segunda versão do PEE/GO pelas dez regionais.</w:t>
      </w:r>
    </w:p>
    <w:p w14:paraId="64F5A4BE" w14:textId="77777777" w:rsidR="008C032E" w:rsidRDefault="00000000" w:rsidP="00021FC9">
      <w:pPr>
        <w:numPr>
          <w:ilvl w:val="0"/>
          <w:numId w:val="7"/>
        </w:numPr>
        <w:jc w:val="both"/>
      </w:pPr>
      <w:r>
        <w:t>A versão consolidada do documento será apresentada à Conferência Estadual para discussão, apreciação, proposição de alterações e votação.</w:t>
      </w:r>
    </w:p>
    <w:p w14:paraId="3EBDFF4A" w14:textId="77777777" w:rsidR="008C032E" w:rsidRDefault="00000000" w:rsidP="00021FC9">
      <w:pPr>
        <w:numPr>
          <w:ilvl w:val="0"/>
          <w:numId w:val="7"/>
        </w:numPr>
        <w:jc w:val="both"/>
      </w:pPr>
      <w:r>
        <w:t>A Conferência constituirá a instância estadual de participação social e deliberação coletiva sobre o conteúdo do novo Plano Estadual de Educação de Goiás.</w:t>
      </w:r>
    </w:p>
    <w:p w14:paraId="19F793CD" w14:textId="77777777" w:rsidR="008C032E" w:rsidRDefault="00000000" w:rsidP="00021FC9">
      <w:pPr>
        <w:pStyle w:val="Ttulo3"/>
        <w:jc w:val="both"/>
      </w:pPr>
      <w:bookmarkStart w:id="7" w:name="Xb77bb3d95cf950bb4dd4e65b1afea9bbb77a26b"/>
      <w:bookmarkEnd w:id="6"/>
      <w:r>
        <w:t>2.7 Consolidação e encaminhamento do documento final</w:t>
      </w:r>
    </w:p>
    <w:p w14:paraId="49EDD1C0" w14:textId="77777777" w:rsidR="008C032E" w:rsidRDefault="00000000" w:rsidP="00021FC9">
      <w:pPr>
        <w:pStyle w:val="FirstParagraph"/>
        <w:jc w:val="both"/>
      </w:pPr>
      <w:r>
        <w:t>I. Após a votação na Conferência Estadual de Educação, o documento final será encaminhado a um grupo de trabalho específico da Comissão Gestora constituído por meio de portaria.</w:t>
      </w:r>
    </w:p>
    <w:p w14:paraId="43948805" w14:textId="77777777" w:rsidR="008C032E" w:rsidRDefault="00000000" w:rsidP="00021FC9">
      <w:pPr>
        <w:numPr>
          <w:ilvl w:val="0"/>
          <w:numId w:val="8"/>
        </w:numPr>
        <w:jc w:val="both"/>
      </w:pPr>
      <w:r>
        <w:t>Esse grupo será responsável exclusivamente pela realização das correções ortográficas, gramaticais, formais e de padronização, bem como pela diagramação final do documento.</w:t>
      </w:r>
    </w:p>
    <w:p w14:paraId="3432F66B" w14:textId="77777777" w:rsidR="008C032E" w:rsidRDefault="00000000" w:rsidP="00021FC9">
      <w:pPr>
        <w:numPr>
          <w:ilvl w:val="0"/>
          <w:numId w:val="8"/>
        </w:numPr>
        <w:jc w:val="both"/>
      </w:pPr>
      <w:r>
        <w:t>As correções realizadas após a Conferência não poderão alterar o mérito, o conteúdo ou as deliberações aprovadas.</w:t>
      </w:r>
    </w:p>
    <w:p w14:paraId="22242F1B" w14:textId="77777777" w:rsidR="008C032E" w:rsidRDefault="00000000" w:rsidP="00021FC9">
      <w:pPr>
        <w:numPr>
          <w:ilvl w:val="0"/>
          <w:numId w:val="8"/>
        </w:numPr>
        <w:jc w:val="both"/>
      </w:pPr>
      <w:r>
        <w:t>Concluída a revisão final, o documento será encaminhado aos órgãos competentes para as providências administrativas e legislativas necessárias, incluindo sua submissão à Assembleia Legislativa do Estado de Goiás — Alego.</w:t>
      </w:r>
    </w:p>
    <w:p w14:paraId="612FD62E" w14:textId="77777777" w:rsidR="008C032E" w:rsidRDefault="00000000" w:rsidP="00021FC9">
      <w:pPr>
        <w:jc w:val="both"/>
      </w:pPr>
      <w:r>
        <w:pict w14:anchorId="0EE8573D">
          <v:rect id="_x0000_i1025" style="width:0;height:1.5pt" o:hralign="center" o:hrstd="t" o:hr="t"/>
        </w:pict>
      </w:r>
    </w:p>
    <w:p w14:paraId="03388578" w14:textId="77777777" w:rsidR="008C032E" w:rsidRDefault="00000000" w:rsidP="00021FC9">
      <w:pPr>
        <w:pStyle w:val="Ttulo2"/>
        <w:jc w:val="both"/>
      </w:pPr>
      <w:bookmarkStart w:id="8" w:name="X88d1800b4fe51182e77ada40f715a2ccee8b782"/>
      <w:bookmarkEnd w:id="0"/>
      <w:bookmarkEnd w:id="7"/>
      <w:r>
        <w:t>3. ORIENTAÇÕES PARA A ELABORAÇÃO DAS METAS E ESTRATÉGIAS</w:t>
      </w:r>
    </w:p>
    <w:p w14:paraId="2A650F82" w14:textId="77777777" w:rsidR="008C032E" w:rsidRDefault="00000000" w:rsidP="00021FC9">
      <w:pPr>
        <w:pStyle w:val="Ttulo3"/>
        <w:jc w:val="both"/>
      </w:pPr>
      <w:bookmarkStart w:id="9" w:name="referência-principal"/>
      <w:r>
        <w:t>3.1 Referência principal</w:t>
      </w:r>
    </w:p>
    <w:p w14:paraId="0210A994" w14:textId="77777777" w:rsidR="008C032E" w:rsidRDefault="00000000" w:rsidP="00021FC9">
      <w:pPr>
        <w:pStyle w:val="FirstParagraph"/>
        <w:jc w:val="both"/>
      </w:pPr>
      <w:r>
        <w:t>A elaboração das metas e estratégias do PEE/GO 2027–2037 deverá tomar como referência principal o Plano Nacional de Educação — PNE 2026–2036.</w:t>
      </w:r>
    </w:p>
    <w:p w14:paraId="5446317C" w14:textId="77777777" w:rsidR="008C032E" w:rsidRDefault="00000000" w:rsidP="00021FC9">
      <w:pPr>
        <w:pStyle w:val="Corpodetexto"/>
        <w:jc w:val="both"/>
      </w:pPr>
      <w:r>
        <w:t>Os 19 objetivos do novo PNE deverão orientar a estruturação do Plano Estadual, resguardando-se a necessária articulação entre as políticas educacionais nacionais e estaduais.</w:t>
      </w:r>
    </w:p>
    <w:p w14:paraId="23E54E06" w14:textId="77777777" w:rsidR="008C032E" w:rsidRDefault="00000000" w:rsidP="00021FC9">
      <w:pPr>
        <w:pStyle w:val="Ttulo3"/>
        <w:jc w:val="both"/>
      </w:pPr>
      <w:bookmarkStart w:id="10" w:name="diagnóstico-da-realidade-educacional"/>
      <w:bookmarkEnd w:id="9"/>
      <w:r>
        <w:lastRenderedPageBreak/>
        <w:t>3.2 Diagnóstico da realidade educacional</w:t>
      </w:r>
    </w:p>
    <w:p w14:paraId="2EEEFCD8" w14:textId="77777777" w:rsidR="008C032E" w:rsidRDefault="00000000" w:rsidP="00021FC9">
      <w:pPr>
        <w:pStyle w:val="FirstParagraph"/>
        <w:jc w:val="both"/>
      </w:pPr>
      <w:r>
        <w:t>Os Grupos de Trabalho deverão utilizar o 4º Relatório de Monitoramento e Avaliação do PEE/GO e o Relatório do 5º Ciclo de Monitoramento das Metas do PNE como fontes prioritárias de diagnóstico.</w:t>
      </w:r>
    </w:p>
    <w:p w14:paraId="2166BAF2" w14:textId="77777777" w:rsidR="008C032E" w:rsidRDefault="00000000" w:rsidP="00021FC9">
      <w:pPr>
        <w:pStyle w:val="Corpodetexto"/>
        <w:jc w:val="both"/>
      </w:pPr>
      <w:r>
        <w:t>Esses documentos deverão subsidiar:</w:t>
      </w:r>
    </w:p>
    <w:p w14:paraId="7D1E8C89" w14:textId="77777777" w:rsidR="008C032E" w:rsidRDefault="00000000" w:rsidP="00021FC9">
      <w:pPr>
        <w:numPr>
          <w:ilvl w:val="0"/>
          <w:numId w:val="9"/>
        </w:numPr>
        <w:jc w:val="both"/>
      </w:pPr>
      <w:r>
        <w:t>a identificação dos avanços alcançados;</w:t>
      </w:r>
    </w:p>
    <w:p w14:paraId="18024D92" w14:textId="77777777" w:rsidR="008C032E" w:rsidRDefault="00000000" w:rsidP="00021FC9">
      <w:pPr>
        <w:numPr>
          <w:ilvl w:val="0"/>
          <w:numId w:val="9"/>
        </w:numPr>
        <w:jc w:val="both"/>
      </w:pPr>
      <w:r>
        <w:t>o reconhecimento das metas não atingidas ou parcialmente alcançadas;</w:t>
      </w:r>
    </w:p>
    <w:p w14:paraId="2B669FCD" w14:textId="77777777" w:rsidR="008C032E" w:rsidRDefault="00000000" w:rsidP="00021FC9">
      <w:pPr>
        <w:numPr>
          <w:ilvl w:val="0"/>
          <w:numId w:val="9"/>
        </w:numPr>
        <w:jc w:val="both"/>
      </w:pPr>
      <w:r>
        <w:t>a análise das desigualdades educacionais existentes;</w:t>
      </w:r>
    </w:p>
    <w:p w14:paraId="1B0D3312" w14:textId="77777777" w:rsidR="008C032E" w:rsidRDefault="00000000" w:rsidP="00021FC9">
      <w:pPr>
        <w:numPr>
          <w:ilvl w:val="0"/>
          <w:numId w:val="9"/>
        </w:numPr>
        <w:jc w:val="both"/>
      </w:pPr>
      <w:r>
        <w:t>a identificação dos desafios de acesso, permanência, aprendizagem, inclusão, equidade, qualidade e gestão;</w:t>
      </w:r>
    </w:p>
    <w:p w14:paraId="646D0AD6" w14:textId="77777777" w:rsidR="008C032E" w:rsidRDefault="00000000" w:rsidP="00021FC9">
      <w:pPr>
        <w:numPr>
          <w:ilvl w:val="0"/>
          <w:numId w:val="9"/>
        </w:numPr>
        <w:jc w:val="both"/>
      </w:pPr>
      <w:r>
        <w:t>a definição das prioridades educacionais para o próximo decênio.</w:t>
      </w:r>
    </w:p>
    <w:p w14:paraId="464590A7" w14:textId="77777777" w:rsidR="008C032E" w:rsidRDefault="00000000" w:rsidP="00021FC9">
      <w:pPr>
        <w:pStyle w:val="Ttulo3"/>
        <w:jc w:val="both"/>
      </w:pPr>
      <w:bookmarkStart w:id="11" w:name="Xbe9ffd7810b4d481c9a61ade78d2074ac5bd383"/>
      <w:bookmarkEnd w:id="10"/>
      <w:r>
        <w:t>3.3 Articulação entre o PNE e a realidade goiana</w:t>
      </w:r>
    </w:p>
    <w:p w14:paraId="75CB397F" w14:textId="77777777" w:rsidR="008C032E" w:rsidRDefault="00000000" w:rsidP="00021FC9">
      <w:pPr>
        <w:pStyle w:val="FirstParagraph"/>
        <w:jc w:val="both"/>
      </w:pPr>
      <w:r>
        <w:t>As metas e estratégias do PEE/GO deverão estar articuladas aos objetivos e às diretrizes do novo PNE, sem se limitarem à reprodução literal de seu conteúdo.</w:t>
      </w:r>
    </w:p>
    <w:p w14:paraId="1069AD62" w14:textId="77777777" w:rsidR="008C032E" w:rsidRDefault="00000000" w:rsidP="00021FC9">
      <w:pPr>
        <w:pStyle w:val="Corpodetexto"/>
        <w:jc w:val="both"/>
      </w:pPr>
      <w:r>
        <w:t>Cada Grupo de Trabalho deverá considerar as particularidades sociais, culturais, econômicas, territoriais e educacionais do Estado de Goiás, contemplando:</w:t>
      </w:r>
    </w:p>
    <w:p w14:paraId="412D3FF9" w14:textId="77777777" w:rsidR="008C032E" w:rsidRDefault="00000000" w:rsidP="00021FC9">
      <w:pPr>
        <w:numPr>
          <w:ilvl w:val="0"/>
          <w:numId w:val="10"/>
        </w:numPr>
        <w:jc w:val="both"/>
      </w:pPr>
      <w:r>
        <w:t>as diferenças regionais e municipais;</w:t>
      </w:r>
    </w:p>
    <w:p w14:paraId="7FFC1635" w14:textId="77777777" w:rsidR="008C032E" w:rsidRDefault="00000000" w:rsidP="00021FC9">
      <w:pPr>
        <w:numPr>
          <w:ilvl w:val="0"/>
          <w:numId w:val="10"/>
        </w:numPr>
        <w:jc w:val="both"/>
      </w:pPr>
      <w:r>
        <w:t>as especificidades das áreas urbanas e rurais;</w:t>
      </w:r>
    </w:p>
    <w:p w14:paraId="04ECFEE5" w14:textId="77777777" w:rsidR="008C032E" w:rsidRDefault="00000000" w:rsidP="00021FC9">
      <w:pPr>
        <w:numPr>
          <w:ilvl w:val="0"/>
          <w:numId w:val="10"/>
        </w:numPr>
        <w:jc w:val="both"/>
      </w:pPr>
      <w:r>
        <w:t>as demandas das populações indígenas, quilombolas, ciganas, do campo e de outros grupos historicamente vulnerabilizados;</w:t>
      </w:r>
    </w:p>
    <w:p w14:paraId="12FB529D" w14:textId="77777777" w:rsidR="008C032E" w:rsidRDefault="00000000" w:rsidP="00021FC9">
      <w:pPr>
        <w:numPr>
          <w:ilvl w:val="0"/>
          <w:numId w:val="10"/>
        </w:numPr>
        <w:jc w:val="both"/>
      </w:pPr>
      <w:r>
        <w:t>as condições das redes públicas e privadas de ensino;</w:t>
      </w:r>
    </w:p>
    <w:p w14:paraId="4E9D0615" w14:textId="77777777" w:rsidR="008C032E" w:rsidRDefault="00000000" w:rsidP="00021FC9">
      <w:pPr>
        <w:numPr>
          <w:ilvl w:val="0"/>
          <w:numId w:val="10"/>
        </w:numPr>
        <w:jc w:val="both"/>
      </w:pPr>
      <w:r>
        <w:t>os desafios relacionados à educação básica, à educação profissional e tecnológica e à educação superior;</w:t>
      </w:r>
    </w:p>
    <w:p w14:paraId="78FF448B" w14:textId="77777777" w:rsidR="008C032E" w:rsidRDefault="00000000" w:rsidP="00021FC9">
      <w:pPr>
        <w:numPr>
          <w:ilvl w:val="0"/>
          <w:numId w:val="10"/>
        </w:numPr>
        <w:jc w:val="both"/>
      </w:pPr>
      <w:r>
        <w:t>a necessidade de redução das desigualdades educacionais e territoriais.</w:t>
      </w:r>
    </w:p>
    <w:p w14:paraId="73F57E6E" w14:textId="77777777" w:rsidR="008C032E" w:rsidRDefault="00000000" w:rsidP="00021FC9">
      <w:pPr>
        <w:pStyle w:val="Ttulo3"/>
        <w:jc w:val="both"/>
      </w:pPr>
      <w:bookmarkStart w:id="12" w:name="formulação-das-metas"/>
      <w:bookmarkEnd w:id="11"/>
      <w:r>
        <w:t>3.4 Formulação das metas</w:t>
      </w:r>
    </w:p>
    <w:p w14:paraId="2C003E91" w14:textId="753C7534" w:rsidR="008C032E" w:rsidRDefault="00000000" w:rsidP="00021FC9">
      <w:pPr>
        <w:pStyle w:val="FirstParagraph"/>
        <w:jc w:val="both"/>
      </w:pPr>
      <w:r>
        <w:t xml:space="preserve">As metas deverão </w:t>
      </w:r>
      <w:r w:rsidR="00AD2A0B">
        <w:t>ter como parâmetro as metas previstas para o PNE (2026-2036). Uma vez que essas metas terão indicadores, elaborados pelo Inep, os quais permitirão o monitormaneto e a avaliação do alcance de cada uma delas nos Estados e nas cinco regiões do país.</w:t>
      </w:r>
    </w:p>
    <w:p w14:paraId="179FA341" w14:textId="04949828" w:rsidR="00AD2A0B" w:rsidRPr="00AD2A0B" w:rsidRDefault="00AD2A0B" w:rsidP="00021FC9">
      <w:pPr>
        <w:pStyle w:val="Corpodetexto"/>
        <w:jc w:val="both"/>
      </w:pPr>
      <w:r>
        <w:t xml:space="preserve">Caso o GT avalie a necessária e importância de elaborar novas metas, que sejam: </w:t>
      </w:r>
    </w:p>
    <w:p w14:paraId="206D1D37" w14:textId="5ABD0CCD" w:rsidR="008C032E" w:rsidRDefault="00AD2A0B" w:rsidP="00021FC9">
      <w:pPr>
        <w:pStyle w:val="Corpodetexto"/>
        <w:jc w:val="both"/>
      </w:pPr>
      <w:r>
        <w:lastRenderedPageBreak/>
        <w:t xml:space="preserve">        </w:t>
      </w:r>
      <w:r w:rsidR="00000000">
        <w:t>I. claras e objetivas;</w:t>
      </w:r>
    </w:p>
    <w:p w14:paraId="150686F9" w14:textId="77777777" w:rsidR="008C032E" w:rsidRDefault="00000000" w:rsidP="00021FC9">
      <w:pPr>
        <w:numPr>
          <w:ilvl w:val="0"/>
          <w:numId w:val="11"/>
        </w:numPr>
        <w:jc w:val="both"/>
      </w:pPr>
      <w:r>
        <w:t>mensuráveis e passíveis de monitoramento;</w:t>
      </w:r>
    </w:p>
    <w:p w14:paraId="3674B694" w14:textId="237219B7" w:rsidR="008C032E" w:rsidRDefault="00000000" w:rsidP="00021FC9">
      <w:pPr>
        <w:numPr>
          <w:ilvl w:val="0"/>
          <w:numId w:val="11"/>
        </w:numPr>
        <w:jc w:val="both"/>
      </w:pPr>
      <w:r>
        <w:t>temporalmente definidas</w:t>
      </w:r>
      <w:r w:rsidR="00AD2A0B">
        <w:t>, inclusive, com a possibilidade de previsão de prazos intermediários</w:t>
      </w:r>
      <w:r>
        <w:t>;</w:t>
      </w:r>
    </w:p>
    <w:p w14:paraId="368D277B" w14:textId="77777777" w:rsidR="008C032E" w:rsidRDefault="00000000" w:rsidP="00021FC9">
      <w:pPr>
        <w:numPr>
          <w:ilvl w:val="0"/>
          <w:numId w:val="11"/>
        </w:numPr>
        <w:jc w:val="both"/>
      </w:pPr>
      <w:r>
        <w:t>compatíveis com o período de vigência do Plano;</w:t>
      </w:r>
    </w:p>
    <w:p w14:paraId="603059BF" w14:textId="048C6933" w:rsidR="008C032E" w:rsidRDefault="00AD2A0B" w:rsidP="00021FC9">
      <w:pPr>
        <w:pStyle w:val="FirstParagraph"/>
        <w:jc w:val="both"/>
      </w:pPr>
      <w:r>
        <w:t xml:space="preserve">       </w:t>
      </w:r>
      <w:r w:rsidR="00000000">
        <w:t>V. fundamentadas em diagnósticos e indicadores educacionais;</w:t>
      </w:r>
    </w:p>
    <w:p w14:paraId="39EFD9D7" w14:textId="77777777" w:rsidR="008C032E" w:rsidRDefault="00000000" w:rsidP="00021FC9">
      <w:pPr>
        <w:numPr>
          <w:ilvl w:val="0"/>
          <w:numId w:val="12"/>
        </w:numPr>
        <w:jc w:val="both"/>
      </w:pPr>
      <w:r>
        <w:t>exequíveis, sem deixar de expressar os avanços necessários à educação goiana;</w:t>
      </w:r>
    </w:p>
    <w:p w14:paraId="4184E4B2" w14:textId="77777777" w:rsidR="008C032E" w:rsidRDefault="00000000" w:rsidP="00021FC9">
      <w:pPr>
        <w:numPr>
          <w:ilvl w:val="0"/>
          <w:numId w:val="12"/>
        </w:numPr>
        <w:jc w:val="both"/>
      </w:pPr>
      <w:r>
        <w:t>orientadas pelos princípios da equidade, inclusão, qualidade social, gestão democrática e garantia do direito à educação.</w:t>
      </w:r>
    </w:p>
    <w:p w14:paraId="22466778" w14:textId="77777777" w:rsidR="008C032E" w:rsidRDefault="00000000" w:rsidP="00021FC9">
      <w:pPr>
        <w:pStyle w:val="FirstParagraph"/>
        <w:jc w:val="both"/>
      </w:pPr>
      <w:r>
        <w:t>Sempre que possível, as metas deverão apresentar indicadores, percentuais, prazos e referências que permitam acompanhar sua implementação e avaliar seus resultados.</w:t>
      </w:r>
    </w:p>
    <w:p w14:paraId="01FC222A" w14:textId="77777777" w:rsidR="008C032E" w:rsidRDefault="00000000" w:rsidP="00021FC9">
      <w:pPr>
        <w:pStyle w:val="Ttulo3"/>
        <w:jc w:val="both"/>
      </w:pPr>
      <w:bookmarkStart w:id="13" w:name="formulação-das-estratégias"/>
      <w:bookmarkEnd w:id="12"/>
      <w:r>
        <w:t>3.5 Formulação das estratégias</w:t>
      </w:r>
    </w:p>
    <w:p w14:paraId="793AA9B1" w14:textId="09AFF3D6" w:rsidR="00021FC9" w:rsidRDefault="00000000" w:rsidP="00021FC9">
      <w:pPr>
        <w:pStyle w:val="FirstParagraph"/>
        <w:jc w:val="both"/>
      </w:pPr>
      <w:r>
        <w:t xml:space="preserve">As estratégias </w:t>
      </w:r>
      <w:r w:rsidR="00021FC9">
        <w:t xml:space="preserve">poderão ter como parâmetro algumas definidas no PNE (2026-2036). </w:t>
      </w:r>
    </w:p>
    <w:p w14:paraId="40B7683E" w14:textId="5B1A714B" w:rsidR="008C032E" w:rsidRDefault="00021FC9" w:rsidP="00021FC9">
      <w:pPr>
        <w:pStyle w:val="FirstParagraph"/>
        <w:jc w:val="both"/>
      </w:pPr>
      <w:r>
        <w:t xml:space="preserve">Caso o GT avalie a pertinência de elaborar novas estratégias, essas </w:t>
      </w:r>
      <w:r w:rsidR="00000000">
        <w:t>deverão indicar os caminhos, ações, programas, políticas, mecanismos de cooperação e responsabilidades necessários ao alcance das metas.</w:t>
      </w:r>
    </w:p>
    <w:p w14:paraId="5726FB33" w14:textId="77777777" w:rsidR="008C032E" w:rsidRDefault="00000000" w:rsidP="00021FC9">
      <w:pPr>
        <w:pStyle w:val="Corpodetexto"/>
        <w:jc w:val="both"/>
      </w:pPr>
      <w:r>
        <w:t>Na elaboração das estratégias, recomenda-se:</w:t>
      </w:r>
    </w:p>
    <w:p w14:paraId="0D7FBADB" w14:textId="77777777" w:rsidR="008C032E" w:rsidRDefault="00000000" w:rsidP="00021FC9">
      <w:pPr>
        <w:numPr>
          <w:ilvl w:val="0"/>
          <w:numId w:val="13"/>
        </w:numPr>
        <w:jc w:val="both"/>
      </w:pPr>
      <w:r>
        <w:t>evitar formulações genéricas ou excessivamente abstratas;</w:t>
      </w:r>
    </w:p>
    <w:p w14:paraId="7830298A" w14:textId="77777777" w:rsidR="008C032E" w:rsidRDefault="00000000" w:rsidP="00021FC9">
      <w:pPr>
        <w:numPr>
          <w:ilvl w:val="0"/>
          <w:numId w:val="13"/>
        </w:numPr>
        <w:jc w:val="both"/>
      </w:pPr>
      <w:r>
        <w:t>indicar os públicos, instituições e níveis de ensino envolvidos;</w:t>
      </w:r>
    </w:p>
    <w:p w14:paraId="6AB685FF" w14:textId="77777777" w:rsidR="008C032E" w:rsidRDefault="00000000" w:rsidP="00021FC9">
      <w:pPr>
        <w:numPr>
          <w:ilvl w:val="0"/>
          <w:numId w:val="13"/>
        </w:numPr>
        <w:jc w:val="both"/>
      </w:pPr>
      <w:r>
        <w:t>considerar o regime de colaboração entre União, Estado e municípios;</w:t>
      </w:r>
    </w:p>
    <w:p w14:paraId="773F7302" w14:textId="77777777" w:rsidR="008C032E" w:rsidRDefault="00000000" w:rsidP="00021FC9">
      <w:pPr>
        <w:numPr>
          <w:ilvl w:val="0"/>
          <w:numId w:val="13"/>
        </w:numPr>
        <w:jc w:val="both"/>
      </w:pPr>
      <w:r>
        <w:t>prever mecanismos de financiamento, acompanhamento e avaliação;</w:t>
      </w:r>
    </w:p>
    <w:p w14:paraId="582BF8BB" w14:textId="77777777" w:rsidR="008C032E" w:rsidRDefault="00000000" w:rsidP="00021FC9">
      <w:pPr>
        <w:numPr>
          <w:ilvl w:val="0"/>
          <w:numId w:val="13"/>
        </w:numPr>
        <w:jc w:val="both"/>
      </w:pPr>
      <w:r>
        <w:t>contemplar ações voltadas à redução das desigualdades;</w:t>
      </w:r>
    </w:p>
    <w:p w14:paraId="29F1F214" w14:textId="77777777" w:rsidR="008C032E" w:rsidRDefault="00000000" w:rsidP="00021FC9">
      <w:pPr>
        <w:numPr>
          <w:ilvl w:val="0"/>
          <w:numId w:val="13"/>
        </w:numPr>
        <w:jc w:val="both"/>
      </w:pPr>
      <w:r>
        <w:t>assegurar coerência entre cada estratégia e a respectiva meta;</w:t>
      </w:r>
    </w:p>
    <w:p w14:paraId="41E0C26E" w14:textId="77777777" w:rsidR="008C032E" w:rsidRDefault="00000000" w:rsidP="00021FC9">
      <w:pPr>
        <w:numPr>
          <w:ilvl w:val="0"/>
          <w:numId w:val="13"/>
        </w:numPr>
        <w:jc w:val="both"/>
      </w:pPr>
      <w:r>
        <w:t>observar a viabilidade administrativa, técnica, financeira e jurídica das proposições.</w:t>
      </w:r>
    </w:p>
    <w:p w14:paraId="668FD5A4" w14:textId="77777777" w:rsidR="008C032E" w:rsidRDefault="00000000" w:rsidP="00021FC9">
      <w:pPr>
        <w:pStyle w:val="Ttulo3"/>
        <w:jc w:val="both"/>
      </w:pPr>
      <w:bookmarkStart w:id="14" w:name="coerência-e-integração-do-documento"/>
      <w:bookmarkEnd w:id="13"/>
      <w:r>
        <w:t>3.6 Coerência e integração do documento</w:t>
      </w:r>
    </w:p>
    <w:p w14:paraId="3703F30F" w14:textId="77777777" w:rsidR="008C032E" w:rsidRDefault="00000000" w:rsidP="00021FC9">
      <w:pPr>
        <w:pStyle w:val="FirstParagraph"/>
        <w:jc w:val="both"/>
      </w:pPr>
      <w:r>
        <w:t>Os Grupos de Trabalho deverão buscar coerência entre os objetivos, as metas e as estratégias, evitando:</w:t>
      </w:r>
    </w:p>
    <w:p w14:paraId="2D90514E" w14:textId="77777777" w:rsidR="008C032E" w:rsidRDefault="00000000" w:rsidP="00021FC9">
      <w:pPr>
        <w:numPr>
          <w:ilvl w:val="0"/>
          <w:numId w:val="14"/>
        </w:numPr>
        <w:jc w:val="both"/>
      </w:pPr>
      <w:r>
        <w:lastRenderedPageBreak/>
        <w:t>duplicidade de proposições;</w:t>
      </w:r>
    </w:p>
    <w:p w14:paraId="148BE26C" w14:textId="77777777" w:rsidR="008C032E" w:rsidRDefault="00000000" w:rsidP="00021FC9">
      <w:pPr>
        <w:numPr>
          <w:ilvl w:val="0"/>
          <w:numId w:val="14"/>
        </w:numPr>
        <w:jc w:val="both"/>
      </w:pPr>
      <w:r>
        <w:t>sobreposição de responsabilidades;</w:t>
      </w:r>
    </w:p>
    <w:p w14:paraId="557A0ED7" w14:textId="77777777" w:rsidR="008C032E" w:rsidRDefault="00000000" w:rsidP="00021FC9">
      <w:pPr>
        <w:numPr>
          <w:ilvl w:val="0"/>
          <w:numId w:val="14"/>
        </w:numPr>
        <w:jc w:val="both"/>
      </w:pPr>
      <w:r>
        <w:t>contradições entre diferentes objetivos;</w:t>
      </w:r>
    </w:p>
    <w:p w14:paraId="4698447E" w14:textId="77777777" w:rsidR="008C032E" w:rsidRDefault="00000000" w:rsidP="00021FC9">
      <w:pPr>
        <w:numPr>
          <w:ilvl w:val="0"/>
          <w:numId w:val="14"/>
        </w:numPr>
        <w:jc w:val="both"/>
      </w:pPr>
      <w:r>
        <w:t>metas sem estratégias correspondentes;</w:t>
      </w:r>
    </w:p>
    <w:p w14:paraId="5A886F50" w14:textId="77777777" w:rsidR="008C032E" w:rsidRDefault="00000000" w:rsidP="00021FC9">
      <w:pPr>
        <w:numPr>
          <w:ilvl w:val="0"/>
          <w:numId w:val="14"/>
        </w:numPr>
        <w:jc w:val="both"/>
      </w:pPr>
      <w:r>
        <w:t>estratégias que não contribuam diretamente para o alcance das metas.</w:t>
      </w:r>
    </w:p>
    <w:p w14:paraId="3F232C3A" w14:textId="77777777" w:rsidR="008C032E" w:rsidRDefault="00000000" w:rsidP="00021FC9">
      <w:pPr>
        <w:pStyle w:val="FirstParagraph"/>
        <w:jc w:val="both"/>
      </w:pPr>
      <w:r>
        <w:t>Temas transversais, como inclusão, equidade, diversidade, financiamento, formação e valorização dos profissionais da educação, gestão democrática, avaliação, tecnologia, sustentabilidade e regime de colaboração, deverão ser tratados de forma articulada ao longo de todo o Plano.</w:t>
      </w:r>
    </w:p>
    <w:p w14:paraId="43647095" w14:textId="77777777" w:rsidR="008C032E" w:rsidRDefault="00000000" w:rsidP="00021FC9">
      <w:pPr>
        <w:pStyle w:val="Ttulo3"/>
        <w:jc w:val="both"/>
      </w:pPr>
      <w:bookmarkStart w:id="15" w:name="X6a3dc6a0c990d3e453aa5c02b325485b62bb67c"/>
      <w:bookmarkEnd w:id="14"/>
      <w:r>
        <w:t>3.7 Participação e fundamentação das decisões</w:t>
      </w:r>
    </w:p>
    <w:p w14:paraId="7F3FD0DA" w14:textId="77777777" w:rsidR="008C032E" w:rsidRDefault="00000000" w:rsidP="00021FC9">
      <w:pPr>
        <w:pStyle w:val="FirstParagraph"/>
        <w:jc w:val="both"/>
      </w:pPr>
      <w:r>
        <w:t>As decisões dos Grupos de Trabalho deverão ser fundamentadas em dados, estudos, documentos oficiais e contribuições resultantes dos processos de participação social.</w:t>
      </w:r>
    </w:p>
    <w:p w14:paraId="4E3C3B66" w14:textId="77777777" w:rsidR="008C032E" w:rsidRDefault="00000000" w:rsidP="00021FC9">
      <w:pPr>
        <w:pStyle w:val="Corpodetexto"/>
        <w:jc w:val="both"/>
      </w:pPr>
      <w:r>
        <w:t>As propostas apresentadas deverão considerar tanto as evidências técnicas quanto as demandas expressas pela sociedade, garantindo equilíbrio entre consistência normativa, viabilidade de execução e compromisso com o direito à educação.</w:t>
      </w:r>
    </w:p>
    <w:p w14:paraId="77BF89CC" w14:textId="77777777" w:rsidR="008C032E" w:rsidRDefault="00000000" w:rsidP="00021FC9">
      <w:pPr>
        <w:pStyle w:val="Ttulo3"/>
        <w:jc w:val="both"/>
      </w:pPr>
      <w:bookmarkStart w:id="16" w:name="monitoramento-e-avaliação"/>
      <w:bookmarkEnd w:id="15"/>
      <w:r>
        <w:t>3.8 Monitoramento e avaliação</w:t>
      </w:r>
    </w:p>
    <w:p w14:paraId="0A165DD6" w14:textId="77777777" w:rsidR="008C032E" w:rsidRDefault="00000000" w:rsidP="00021FC9">
      <w:pPr>
        <w:pStyle w:val="FirstParagraph"/>
        <w:jc w:val="both"/>
      </w:pPr>
      <w:r>
        <w:t>A elaboração das metas e estratégias deverá considerar, desde o início, as condições necessárias ao futuro monitoramento do PEE/GO.</w:t>
      </w:r>
    </w:p>
    <w:p w14:paraId="171A7EA3" w14:textId="77777777" w:rsidR="008C032E" w:rsidRDefault="00000000" w:rsidP="00021FC9">
      <w:pPr>
        <w:pStyle w:val="Corpodetexto"/>
        <w:jc w:val="both"/>
      </w:pPr>
      <w:r>
        <w:t>Para tanto, recomenda-se que o documento:</w:t>
      </w:r>
    </w:p>
    <w:p w14:paraId="6E78E6EA" w14:textId="77777777" w:rsidR="008C032E" w:rsidRDefault="00000000" w:rsidP="00021FC9">
      <w:pPr>
        <w:numPr>
          <w:ilvl w:val="0"/>
          <w:numId w:val="15"/>
        </w:numPr>
        <w:jc w:val="both"/>
      </w:pPr>
      <w:r>
        <w:t>estabeleça indicadores de acompanhamento;</w:t>
      </w:r>
    </w:p>
    <w:p w14:paraId="2F3F8596" w14:textId="77777777" w:rsidR="008C032E" w:rsidRDefault="00000000" w:rsidP="00021FC9">
      <w:pPr>
        <w:numPr>
          <w:ilvl w:val="0"/>
          <w:numId w:val="15"/>
        </w:numPr>
        <w:jc w:val="both"/>
      </w:pPr>
      <w:r>
        <w:t>identifique fontes de dados;</w:t>
      </w:r>
    </w:p>
    <w:p w14:paraId="32F49898" w14:textId="77777777" w:rsidR="008C032E" w:rsidRDefault="00000000" w:rsidP="00021FC9">
      <w:pPr>
        <w:numPr>
          <w:ilvl w:val="0"/>
          <w:numId w:val="15"/>
        </w:numPr>
        <w:jc w:val="both"/>
      </w:pPr>
      <w:r>
        <w:t>preveja periodicidade de avaliação;</w:t>
      </w:r>
    </w:p>
    <w:p w14:paraId="6C8ED589" w14:textId="77777777" w:rsidR="008C032E" w:rsidRDefault="00000000" w:rsidP="00021FC9">
      <w:pPr>
        <w:numPr>
          <w:ilvl w:val="0"/>
          <w:numId w:val="15"/>
        </w:numPr>
        <w:jc w:val="both"/>
      </w:pPr>
      <w:r>
        <w:t>defina instâncias responsáveis pelo monitoramento;</w:t>
      </w:r>
    </w:p>
    <w:p w14:paraId="3EA2CC33" w14:textId="77777777" w:rsidR="008C032E" w:rsidRDefault="00000000" w:rsidP="00021FC9">
      <w:pPr>
        <w:numPr>
          <w:ilvl w:val="0"/>
          <w:numId w:val="15"/>
        </w:numPr>
        <w:jc w:val="both"/>
      </w:pPr>
      <w:r>
        <w:t>favoreça a transparência e o controle social;</w:t>
      </w:r>
    </w:p>
    <w:p w14:paraId="06809BDE" w14:textId="77777777" w:rsidR="008C032E" w:rsidRDefault="00000000" w:rsidP="00021FC9">
      <w:pPr>
        <w:numPr>
          <w:ilvl w:val="0"/>
          <w:numId w:val="15"/>
        </w:numPr>
        <w:jc w:val="both"/>
      </w:pPr>
      <w:r>
        <w:t>possibilite a realização de avaliações periódicas e a correção de rumos durante a vigência do Plano.</w:t>
      </w:r>
    </w:p>
    <w:p w14:paraId="15DC25A6" w14:textId="77777777" w:rsidR="00CC0A8E" w:rsidRDefault="00CC0A8E" w:rsidP="00CC0A8E">
      <w:pPr>
        <w:jc w:val="right"/>
      </w:pPr>
    </w:p>
    <w:p w14:paraId="04D7EE85" w14:textId="0FF55CBF" w:rsidR="00CC0A8E" w:rsidRDefault="00CC0A8E" w:rsidP="00CC0A8E">
      <w:pPr>
        <w:jc w:val="right"/>
      </w:pPr>
      <w:r>
        <w:t>Goiânia, 03 de Agosto de 2026.</w:t>
      </w:r>
    </w:p>
    <w:p w14:paraId="16A9BA39" w14:textId="1A2F6ED7" w:rsidR="00CC0A8E" w:rsidRDefault="00CC0A8E" w:rsidP="00CC0A8E">
      <w:pPr>
        <w:jc w:val="right"/>
      </w:pPr>
      <w:r>
        <w:t>Comissão Gestora do Plano Estadual de Goiás - (2027-2037)</w:t>
      </w:r>
    </w:p>
    <w:p w14:paraId="50C3E22E" w14:textId="77777777" w:rsidR="00CC0A8E" w:rsidRDefault="00CC0A8E" w:rsidP="00CC0A8E">
      <w:pPr>
        <w:jc w:val="both"/>
      </w:pPr>
    </w:p>
    <w:p w14:paraId="30CFA199" w14:textId="77777777" w:rsidR="00CC0A8E" w:rsidRDefault="00CC0A8E" w:rsidP="00CC0A8E">
      <w:pPr>
        <w:jc w:val="both"/>
      </w:pPr>
    </w:p>
    <w:bookmarkEnd w:id="8"/>
    <w:bookmarkEnd w:id="16"/>
    <w:p w14:paraId="3AA362AB" w14:textId="77777777" w:rsidR="00CC0A8E" w:rsidRDefault="00CC0A8E" w:rsidP="00CC0A8E">
      <w:pPr>
        <w:jc w:val="both"/>
      </w:pPr>
    </w:p>
    <w:sectPr w:rsidR="00CC0A8E">
      <w:footerReference w:type="default" r:id="rId7"/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A706" w14:textId="77777777" w:rsidR="001E2FE1" w:rsidRDefault="001E2FE1" w:rsidP="004B639D">
      <w:pPr>
        <w:spacing w:after="0"/>
      </w:pPr>
      <w:r>
        <w:separator/>
      </w:r>
    </w:p>
  </w:endnote>
  <w:endnote w:type="continuationSeparator" w:id="0">
    <w:p w14:paraId="55322D20" w14:textId="77777777" w:rsidR="001E2FE1" w:rsidRDefault="001E2FE1" w:rsidP="004B63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1649692"/>
      <w:docPartObj>
        <w:docPartGallery w:val="Page Numbers (Bottom of Page)"/>
        <w:docPartUnique/>
      </w:docPartObj>
    </w:sdtPr>
    <w:sdtContent>
      <w:p w14:paraId="71089EAC" w14:textId="65637E2B" w:rsidR="004B639D" w:rsidRDefault="004B639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6FE1B06A" w14:textId="77777777" w:rsidR="004B639D" w:rsidRDefault="004B63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808D9" w14:textId="77777777" w:rsidR="001E2FE1" w:rsidRDefault="001E2FE1" w:rsidP="004B639D">
      <w:pPr>
        <w:spacing w:after="0"/>
      </w:pPr>
      <w:r>
        <w:separator/>
      </w:r>
    </w:p>
  </w:footnote>
  <w:footnote w:type="continuationSeparator" w:id="0">
    <w:p w14:paraId="252F688F" w14:textId="77777777" w:rsidR="001E2FE1" w:rsidRDefault="001E2FE1" w:rsidP="004B63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56AD89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612"/>
    <w:multiLevelType w:val="multilevel"/>
    <w:tmpl w:val="9F200CCC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2" w15:restartNumberingAfterBreak="0">
    <w:nsid w:val="00A99616"/>
    <w:multiLevelType w:val="multilevel"/>
    <w:tmpl w:val="4D2AD3CA"/>
    <w:lvl w:ilvl="0">
      <w:start w:val="6"/>
      <w:numFmt w:val="upperRoman"/>
      <w:lvlText w:val="%1."/>
      <w:lvlJc w:val="left"/>
      <w:pPr>
        <w:ind w:left="720" w:hanging="360"/>
      </w:pPr>
    </w:lvl>
    <w:lvl w:ilvl="1">
      <w:start w:val="6"/>
      <w:numFmt w:val="upperRoman"/>
      <w:lvlText w:val="%2."/>
      <w:lvlJc w:val="left"/>
      <w:pPr>
        <w:ind w:left="1440" w:hanging="360"/>
      </w:pPr>
    </w:lvl>
    <w:lvl w:ilvl="2">
      <w:start w:val="6"/>
      <w:numFmt w:val="upperRoman"/>
      <w:lvlText w:val="%3."/>
      <w:lvlJc w:val="left"/>
      <w:pPr>
        <w:ind w:left="2160" w:hanging="360"/>
      </w:pPr>
    </w:lvl>
    <w:lvl w:ilvl="3">
      <w:start w:val="6"/>
      <w:numFmt w:val="upperRoman"/>
      <w:lvlText w:val="%4."/>
      <w:lvlJc w:val="left"/>
      <w:pPr>
        <w:ind w:left="2880" w:hanging="360"/>
      </w:pPr>
    </w:lvl>
    <w:lvl w:ilvl="4">
      <w:start w:val="6"/>
      <w:numFmt w:val="upperRoman"/>
      <w:lvlText w:val="%5."/>
      <w:lvlJc w:val="left"/>
      <w:pPr>
        <w:ind w:left="3600" w:hanging="360"/>
      </w:pPr>
    </w:lvl>
    <w:lvl w:ilvl="5">
      <w:start w:val="6"/>
      <w:numFmt w:val="upperRoman"/>
      <w:lvlText w:val="%6."/>
      <w:lvlJc w:val="left"/>
      <w:pPr>
        <w:ind w:left="4320" w:hanging="360"/>
      </w:pPr>
    </w:lvl>
    <w:lvl w:ilvl="6">
      <w:start w:val="6"/>
      <w:numFmt w:val="upperRoman"/>
      <w:lvlText w:val="%7."/>
      <w:lvlJc w:val="left"/>
      <w:pPr>
        <w:ind w:left="5040" w:hanging="360"/>
      </w:pPr>
    </w:lvl>
    <w:lvl w:ilvl="7">
      <w:start w:val="6"/>
      <w:numFmt w:val="upperRoman"/>
      <w:lvlText w:val="%8."/>
      <w:lvlJc w:val="left"/>
      <w:pPr>
        <w:ind w:left="5760" w:hanging="360"/>
      </w:pPr>
    </w:lvl>
    <w:lvl w:ilvl="8">
      <w:start w:val="6"/>
      <w:numFmt w:val="upperRoman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BF9A2D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" w16cid:durableId="1325431847">
    <w:abstractNumId w:val="0"/>
  </w:num>
  <w:num w:numId="2" w16cid:durableId="578177098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 w16cid:durableId="650060647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 w16cid:durableId="1115441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079948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" w16cid:durableId="212961667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7" w16cid:durableId="1723207830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 w16cid:durableId="1901088876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" w16cid:durableId="330254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5024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448553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2" w16cid:durableId="1605070180">
    <w:abstractNumId w:val="2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3" w16cid:durableId="2940223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6970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74043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2E"/>
    <w:rsid w:val="00021FC9"/>
    <w:rsid w:val="001E2FE1"/>
    <w:rsid w:val="004B639D"/>
    <w:rsid w:val="00777DCA"/>
    <w:rsid w:val="008C032E"/>
    <w:rsid w:val="00AD2A0B"/>
    <w:rsid w:val="00C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3729"/>
  <w15:docId w15:val="{703A555A-E782-4FE0-A2F0-53DA54E7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rsid w:val="004B639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4B639D"/>
  </w:style>
  <w:style w:type="paragraph" w:styleId="Rodap">
    <w:name w:val="footer"/>
    <w:basedOn w:val="Normal"/>
    <w:link w:val="RodapChar"/>
    <w:uiPriority w:val="99"/>
    <w:rsid w:val="004B639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B6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1652</Words>
  <Characters>8924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Lueli Nogueira Duarte e Silva</dc:creator>
  <cp:keywords/>
  <cp:lastModifiedBy>Lueli Nogueira Duarte e Silva</cp:lastModifiedBy>
  <cp:revision>2</cp:revision>
  <dcterms:created xsi:type="dcterms:W3CDTF">2026-08-02T23:04:00Z</dcterms:created>
  <dcterms:modified xsi:type="dcterms:W3CDTF">2026-08-02T23:04:00Z</dcterms:modified>
</cp:coreProperties>
</file>